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0.png" ContentType="image/png"/>
  <Override PartName="/word/media/rId22.png" ContentType="image/png"/>
  <Override PartName="/word/media/rId24.png" ContentType="image/png"/>
  <Override PartName="/word/media/rId25.png" ContentType="image/png"/>
  <Override PartName="/word/media/rId27.png" ContentType="image/png"/>
  <Override PartName="/word/media/rId29.png" ContentType="image/png"/>
  <Override PartName="/word/media/rId31.png" ContentType="image/png"/>
  <Override PartName="/word/media/rId33.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BodyTex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BodyText"/>
      </w:pPr>
      <w:r>
        <w:rPr>
          <w:bCs/>
          <w:b/>
        </w:rPr>
        <w:t xml:space="preserve">Keywords</w:t>
      </w:r>
      <w:r>
        <w:t xml:space="preserve">: Fourier-transform mass spectrometry</w:t>
      </w:r>
    </w:p>
    <w:bookmarkStart w:id="21" w:name="introduction"/>
    <w:p>
      <w:pPr>
        <w:pStyle w:val="Heading2"/>
      </w:pPr>
      <w:r>
        <w:t xml:space="preserve">Introduction</w:t>
      </w:r>
    </w:p>
    <w:p>
      <w:pPr>
        <w:pStyle w:val="FirstParagraph"/>
      </w:pPr>
      <w:r>
        <w:t xml:space="preserve">Fourier-transform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 the ability to resolve distinct isotopologues with identical unit masses but different accurate masses</w:t>
      </w:r>
      <w:r>
        <w:t xml:space="preserve"> </w:t>
      </w:r>
      <w:r>
        <w:t xml:space="preserve">[1]</w:t>
      </w:r>
      <w:r>
        <w:t xml:space="preserve">; (ii) enabling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isotope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Body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lacks orthogonal sources of information such as chromatographic retention times, reducing the reliability of assignment with most MS assignment software tools.</w:t>
      </w:r>
    </w:p>
    <w:p>
      <w:pPr>
        <w:pStyle w:val="Body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carcinoma (NSCLC)</w:t>
      </w:r>
      <w:r>
        <w:t xml:space="preserve"> </w:t>
      </w:r>
      <w:r>
        <w:t xml:space="preserve">[20]</w:t>
      </w:r>
      <w:r>
        <w:t xml:space="preserve">.</w:t>
      </w:r>
    </w:p>
    <w:p>
      <w:pPr>
        <w:pStyle w:val="BodyText"/>
      </w:pPr>
      <w:r>
        <w:t xml:space="preserve">The input peak 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Body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bookmarkEnd w:id="21"/>
    <w:bookmarkStart w:id="52" w:name="results"/>
    <w:p>
      <w:pPr>
        <w:pStyle w:val="Heading2"/>
      </w:pPr>
      <w:r>
        <w:t xml:space="preserve">Results</w:t>
      </w:r>
    </w:p>
    <w:bookmarkStart w:id="23" w:name="Xf1a034eae0ba9b699bfc58852af247780ef1d4e"/>
    <w:p>
      <w:pPr>
        <w:pStyle w:val="Heading3"/>
      </w:pPr>
      <w:r>
        <w:t xml:space="preserve">Naïvely Averaged Data Have Bad Relative Intensities</w:t>
      </w:r>
    </w:p>
    <w:p>
      <w:pPr>
        <w:pStyle w:val="FirstParagraph"/>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BodyText"/>
      </w:pPr>
      <w:r>
        <w:drawing>
          <wp:inline>
            <wp:extent cx="5334000" cy="3200400"/>
            <wp:effectExtent b="0" l="0" r="0" t="0"/>
            <wp:docPr descr="" title="" id="1" name="Picture"/>
            <a:graphic>
              <a:graphicData uri="http://schemas.openxmlformats.org/drawingml/2006/picture">
                <pic:pic>
                  <pic:nvPicPr>
                    <pic:cNvPr descr="peakcharacterization_nostyle_files/figure-docx/Figure_1_motivation-1.png" id="0" name="Picture"/>
                    <pic:cNvPicPr>
                      <a:picLocks noChangeArrowheads="1" noChangeAspect="1"/>
                    </pic:cNvPicPr>
                  </pic:nvPicPr>
                  <pic:blipFill>
                    <a:blip r:embed="rId22"/>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bookmarkEnd w:id="23"/>
    <w:bookmarkStart w:id="26" w:name="mz-to-frequency"/>
    <w:p>
      <w:pPr>
        <w:pStyle w:val="Heading3"/>
      </w:pPr>
      <w:r>
        <w:t xml:space="preserve">m/z to Frequency</w:t>
      </w:r>
    </w:p>
    <w:p>
      <w:pPr>
        <w:pStyle w:val="FirstParagraph"/>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Thermo-Fisher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Frequency-based points suffer none of these drawbacks, and the conversion from m/z can be derived from the raw profile level data itself, which is incredibly useful.</w:t>
      </w:r>
    </w:p>
    <w:p>
      <w:pPr>
        <w:pStyle w:val="BodyText"/>
      </w:pPr>
      <w:r>
        <w:drawing>
          <wp:inline>
            <wp:extent cx="5334000" cy="3333750"/>
            <wp:effectExtent b="0" l="0" r="0" t="0"/>
            <wp:docPr descr="" title="" id="1" name="Picture"/>
            <a:graphic>
              <a:graphicData uri="http://schemas.openxmlformats.org/drawingml/2006/picture">
                <pic:pic>
                  <pic:nvPicPr>
                    <pic:cNvPr descr="peakcharacterization_nostyle_files/figure-docx/Figure_2_mz_frequency_conversion-1.png" id="0"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 vs m/z, with fitted values from the linear model in red.</w:t>
      </w:r>
    </w:p>
    <w:p>
      <w:pPr>
        <w:pStyle w:val="Body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3_peak_ordering-1.pn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End w:id="26"/>
    <w:bookmarkStart w:id="28" w:name="sliding-window-density-to-remove-noise"/>
    <w:p>
      <w:pPr>
        <w:pStyle w:val="Heading3"/>
      </w:pPr>
      <w:r>
        <w:t xml:space="preserve">Sliding Window Density to Remove Noise</w:t>
      </w:r>
    </w:p>
    <w:p>
      <w:pPr>
        <w:pStyle w:val="FirstParagraph"/>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4_slidingwindow_count-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bookmarkEnd w:id="28"/>
    <w:bookmarkStart w:id="30" w:name="X3e2084d7ea97b93e3a147c453a7c5dbb7274673"/>
    <w:p>
      <w:pPr>
        <w:pStyle w:val="Heading3"/>
      </w:pPr>
      <w:r>
        <w:t xml:space="preserve">Peak Characterization Using Quadratic Fit</w:t>
      </w:r>
    </w:p>
    <w:p>
      <w:pPr>
        <w:pStyle w:val="FirstParagraph"/>
      </w:pPr>
      <w:r>
        <w:t xml:space="preserve">Although many other types of mass spectrometry data suffer from a variable and noisy baseline, the scan-level profile data from the Thermo-Fisher Fusion has a baseline of 0 due to manipulations in the Thermo-Fisher firmware, making the determination of the centroided values considerably easier.</w:t>
      </w:r>
      <w:r>
        <w:t xml:space="preserve"> </w:t>
      </w:r>
      <w:r>
        <w:t xml:space="preserve">For each region initially created, the peaks in each scan within that region can be characterized (i.e. centroiding).</w:t>
      </w:r>
      <w:r>
        <w:t xml:space="preserve"> </w:t>
      </w:r>
      <w:r>
        <w:t xml:space="preserve">For centroiding, we use a simple weighted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5_centroided_peak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bookmarkEnd w:id="30"/>
    <w:bookmarkStart w:id="32" w:name="breaking-up-initial-regions"/>
    <w:p>
      <w:pPr>
        <w:pStyle w:val="Heading3"/>
      </w:pPr>
      <w:r>
        <w:t xml:space="preserve">Breaking Up Initial Regions</w:t>
      </w:r>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6_breaking_region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End w:id="32"/>
    <w:bookmarkStart w:id="35" w:name="normalization-of-scans"/>
    <w:p>
      <w:pPr>
        <w:pStyle w:val="Heading3"/>
      </w:pPr>
      <w:r>
        <w:t xml:space="preserve">Normalization of Scans</w:t>
      </w:r>
    </w:p>
    <w:p>
      <w:pPr>
        <w:pStyle w:val="FirstParagraph"/>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(i) some peak intensities correlate with the scan number (i.e. scan acquisition order); and (ii) some peak differences between scans are correlated with intensity.</w:t>
      </w:r>
      <w:r>
        <w:t xml:space="preserve"> </w:t>
      </w:r>
      <w:r>
        <w:t xml:space="preserve">The solution to</w:t>
      </w:r>
      <w:r>
        <w:t xml:space="preserve"> </w:t>
      </w:r>
      <w:r>
        <w:rPr>
          <w:bCs/>
          <w:b/>
        </w:rPr>
        <w:t xml:space="preserve">i</w:t>
      </w:r>
      <w:r>
        <w:t xml:space="preserve"> </w:t>
      </w:r>
      <w:r>
        <w:t xml:space="preserve">is to do a two-pass normalization.</w:t>
      </w:r>
      <w:r>
        <w:t xml:space="preserve"> </w:t>
      </w:r>
      <w:r>
        <w:t xml:space="preserve">After the first pass, the peaks whose intensity is correlated with scan order are detected (absolute Pearson correlation &gt; 0.5).</w:t>
      </w:r>
      <w:r>
        <w:t xml:space="preserve"> </w:t>
      </w:r>
      <w:r>
        <w:t xml:space="preserve">In the second pass, the correlated peaks are removed, and normalization is carried out again.</w:t>
      </w:r>
      <w:r>
        <w:t xml:space="preserve"> </w:t>
      </w:r>
      <w:r>
        <w:t xml:space="preserve">Figure 7A shows an example peak whose intensity across scans is correlated with scan number.</w:t>
      </w:r>
      <w:r>
        <w:t xml:space="preserve"> </w:t>
      </w:r>
      <w:r>
        <w:t xml:space="preserve">The solution to</w:t>
      </w:r>
      <w:r>
        <w:t xml:space="preserve"> </w:t>
      </w:r>
      <w:r>
        <w:rPr>
          <w:bCs/>
          <w:b/>
        </w:rPr>
        <w:t xml:space="preserve">ii</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7_intensity_scan-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 0.7 of the maximum.</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8_normalization_factors-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8.</w:t>
      </w:r>
      <w:r>
        <w:t xml:space="preserve"> </w:t>
      </w:r>
      <w:r>
        <w:rPr>
          <w:bCs/>
          <w:b/>
        </w:rPr>
        <w:t xml:space="preserve">A</w:t>
      </w:r>
      <w:r>
        <w:t xml:space="preserve">: Histogram of scan normalization factors using either a single-pass normalization using</w:t>
      </w:r>
      <w:r>
        <w:t xml:space="preserve"> </w:t>
      </w:r>
      <w:r>
        <w:rPr>
          <w:iCs/>
          <w:i/>
        </w:rPr>
        <w:t xml:space="preserve">all</w:t>
      </w:r>
      <w:r>
        <w:t xml:space="preserve"> </w:t>
      </w:r>
      <w:r>
        <w:t xml:space="preserve">peaks (singlenorm), single-pass normalization using peaks with an intensity ≥ 0.7 of the maximum intensity (singlenorm_int), or the two-pass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bookmarkEnd w:id="35"/>
    <w:bookmarkStart w:id="37" w:name="Xc77d667a7b578ea8d6286c959175add2995d1bd"/>
    <w:p>
      <w:pPr>
        <w:pStyle w:val="Heading3"/>
      </w:pPr>
      <w:r>
        <w:t xml:space="preserve">Mitigation of High Peak Density Artifacts</w:t>
      </w:r>
    </w:p>
    <w:p>
      <w:pPr>
        <w:pStyle w:val="FirstParagraph"/>
      </w:pPr>
      <w:r>
        <w:t xml:space="preserve">We have previously described the presence of high peak density (HPD) artifacts in FT-MS spectra</w:t>
      </w:r>
      <w:r>
        <w:t xml:space="preserve"> </w:t>
      </w:r>
      <w:r>
        <w:t xml:space="preserve">[18]</w:t>
      </w:r>
      <w:r>
        <w:t xml:space="preserve">.</w:t>
      </w:r>
      <w:r>
        <w:t xml:space="preserve"> </w:t>
      </w:r>
      <w:r>
        <w:t xml:space="preserve">Ideally, the peak characterization procedure should reduce and mitigate their presence and effect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marking outlier peaks.</w:t>
      </w:r>
      <w:r>
        <w:t xml:space="preserve"> </w:t>
      </w:r>
      <w:r>
        <w:t xml:space="preserve">To verify the mitigation of HPD regions, we converted centroided m/z’s from XCalibur to frequency values using the previously calculated model for that sample, and measured peak density to detect HPD regions, and compare them with the scan-centric peaks and FSD outliers.</w:t>
      </w:r>
      <w:r>
        <w:t xml:space="preserve"> </w:t>
      </w:r>
      <w:r>
        <w:t xml:space="preserve">XCalibur peak density was measured using a sliding window ten points wide and a stride of one point.</w:t>
      </w:r>
    </w:p>
    <w:p>
      <w:pPr>
        <w:pStyle w:val="BodyText"/>
      </w:pPr>
      <w:r>
        <w:t xml:space="preserve">Figure 9 shows a single HPD site detected in the 2ecf sample, with the peaks from Xcalibur, as well as various scan-centric processing and the peaks from centroiding using MSnbase.</w:t>
      </w:r>
      <w:r>
        <w:t xml:space="preserve"> </w:t>
      </w:r>
      <w:r>
        <w:t xml:space="preserve">From this figure, we can see that the point-density-based noise filtering removes a large number of the peaks in the HPD site, while the FSD outliers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scan-centric characterization allows us to keep what are likely</w:t>
      </w:r>
      <w:r>
        <w:t xml:space="preserve"> </w:t>
      </w:r>
      <w:r>
        <w:rPr>
          <w:bCs/>
          <w:b/>
        </w:rPr>
        <w:t xml:space="preserve">real</w:t>
      </w:r>
      <w:r>
        <w:t xml:space="preserve"> </w:t>
      </w:r>
      <w:r>
        <w:t xml:space="preserve">peaks in HPD sites, without consideration of peak intensity, and mark peaks that may be artifactual from HPD regions.</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9_hpd_compare_fsd-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9.</w:t>
      </w:r>
      <w:r>
        <w:t xml:space="preserve"> </w:t>
      </w:r>
      <w:r>
        <w:t xml:space="preserve">Comparison of HPD and high FSD sites in the 2ecf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Thermo-Fisher Xcalibur after averaging scans.</w:t>
      </w:r>
      <w:r>
        <w:t xml:space="preserve"> </w:t>
      </w:r>
      <w:r>
        <w:rPr>
          <w:bCs/>
          <w:b/>
        </w:rPr>
        <w:t xml:space="preserve">B</w:t>
      </w:r>
      <w:r>
        <w:t xml:space="preserve">:</w:t>
      </w:r>
      <w:r>
        <w:t xml:space="preserve"> </w:t>
      </w:r>
      <w:r>
        <w:rPr>
          <w:iCs/>
          <w:i/>
        </w:rPr>
        <w:t xml:space="preserve">scancentric_00</w:t>
      </w:r>
      <w:r>
        <w:t xml:space="preserve">: Scan-centric peak characterization without any density-based filtering (see noperc_nonorm in Methods).</w:t>
      </w:r>
      <w:r>
        <w:t xml:space="preserve"> </w:t>
      </w:r>
      <w:r>
        <w:rPr>
          <w:bCs/>
          <w:b/>
        </w:rPr>
        <w:t xml:space="preserve">C</w:t>
      </w:r>
      <w:r>
        <w:t xml:space="preserve">:</w:t>
      </w:r>
      <w:r>
        <w:t xml:space="preserve"> </w:t>
      </w:r>
      <w:r>
        <w:rPr>
          <w:iCs/>
          <w:i/>
        </w:rPr>
        <w:t xml:space="preserve">scancentric_99</w:t>
      </w:r>
      <w:r>
        <w:t xml:space="preserve">: Scan-centric peak characterization using the default point density filtering (see filtersd in Methods).</w:t>
      </w:r>
      <w:r>
        <w:t xml:space="preserve"> </w:t>
      </w:r>
      <w:r>
        <w:rPr>
          <w:bCs/>
          <w:b/>
        </w:rPr>
        <w:t xml:space="preserve">D</w:t>
      </w:r>
      <w:r>
        <w:t xml:space="preserve">:</w:t>
      </w:r>
      <w:r>
        <w:t xml:space="preserve"> </w:t>
      </w:r>
      <w:r>
        <w:rPr>
          <w:iCs/>
          <w:i/>
        </w:rPr>
        <w:t xml:space="preserve">scancentric_99_lowsd</w:t>
      </w:r>
      <w:r>
        <w:t xml:space="preserve">: Same as</w:t>
      </w:r>
      <w:r>
        <w:t xml:space="preserve"> </w:t>
      </w:r>
      <w:r>
        <w:rPr>
          <w:iCs/>
          <w:i/>
        </w:rPr>
        <w:t xml:space="preserve">scancentric_99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2ecf sample against the Xcalibur peak counts.</w:t>
      </w:r>
    </w:p>
    <w:bookmarkEnd w:id="37"/>
    <w:bookmarkStart w:id="40" w:name="X90eae9b79132e3be6a63bb473ba8c16018c3d64"/>
    <w:p>
      <w:pPr>
        <w:pStyle w:val="Heading3"/>
      </w:pPr>
      <w:r>
        <w:t xml:space="preserve">Changes in Relative Standard Deviation (RSD)</w:t>
      </w:r>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r>
        <w:t xml:space="preserve"> </w:t>
      </w:r>
      <w:r>
        <w:t xml:space="preserve">Figure 10 illustrates the peak height RSD distributions for four different samples.</w:t>
      </w:r>
      <w:r>
        <w:t xml:space="preserve"> </w:t>
      </w:r>
      <w:r>
        <w:t xml:space="preserve">Up to two modes are reported for each distribution, where a mode location is only reported if it is ≥ 0.2X the most intense mode.</w:t>
      </w:r>
      <w:r>
        <w:t xml:space="preserve"> </w:t>
      </w:r>
      <w:r>
        <w:t xml:space="preserve">For samples 1ecf and 2ecf, there is a general shift in the RSD to the left, going from the bottom processing methods (msnbase_only) to the top processing method (filtersd), representing a visually clear improvement.</w:t>
      </w:r>
      <w:r>
        <w:t xml:space="preserve"> </w:t>
      </w:r>
      <w:r>
        <w:t xml:space="preserve">For samples 49lipid and 97lipid, the improvements are visually more subtle, having a slight shift to the left as well as a narrowing and smoothing of the RSD distribution.</w:t>
      </w:r>
      <w:r>
        <w:t xml:space="preserve"> </w:t>
      </w:r>
      <w:r>
        <w:t xml:space="preserve">Part of this sublety is likely due to the bi-modality of these two distributions.</w:t>
      </w:r>
      <w:r>
        <w:t xml:space="preserve"> </w:t>
      </w:r>
      <w:r>
        <w:t xml:space="preserve">This is not surprising, since these two samples are non-polar extractions from tissue and are biochemically more complex.</w:t>
      </w:r>
      <w:r>
        <w:t xml:space="preserve"> </w:t>
      </w:r>
      <w:r>
        <w:t xml:space="preserve">Table 1 provides more quantitative metrics.</w:t>
      </w:r>
      <w:r>
        <w:t xml:space="preserve"> </w:t>
      </w:r>
      <w:r>
        <w:t xml:space="preserve">At two decimal places, the filtersd, doublenorm, and singlenorm processing methods give superior and nearly identical results for three of the four samples, especially in terms of mean and median RSD.</w:t>
      </w:r>
      <w:r>
        <w:t xml:space="preserve"> </w:t>
      </w:r>
      <w:r>
        <w:t xml:space="preserve">However, for sample 1ecf, the max RSD is much higher for singlenorm, highlighting its instability.</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0_rsd_method-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BodyText"/>
      </w:pPr>
      <w:r>
        <w:t xml:space="preserve">Table 1.</w:t>
      </w:r>
      <w:r>
        <w:t xml:space="preserve"> </w:t>
      </w:r>
      <w:r>
        <w:t xml:space="preserve">RSD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1"/>
        <w:gridCol w:w="2140"/>
        <w:gridCol w:w="1035"/>
        <w:gridCol w:w="1235"/>
        <w:gridCol w:w="1175"/>
        <w:gridCol w:w="117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1"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0.25</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0.23</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bl>
    <w:p>
      <w:pPr>
        <w:pStyle w:val="BodyText"/>
      </w:pPr>
      <w:r>
        <w:t xml:space="preserve">The 97lipid filtersd RSD distribution (as well as others) is bi-modal.</w:t>
      </w:r>
      <w:r>
        <w:t xml:space="preserve"> </w:t>
      </w:r>
      <w:r>
        <w:t xml:space="preserve">Figure 11 plots each peaks RSD as a function of the mean intensity across scans, for every peak present in at least three scans (top), or the peaks present in at least 80% of the scans (bottom).</w:t>
      </w:r>
      <w:r>
        <w:t xml:space="preserve"> </w:t>
      </w:r>
      <w:r>
        <w:t xml:space="preserve">At least part of the bi-modality in the RSD distribution appears to be related to this dependence of RSD on intensity, as well as truncation as peaks appear in fewer scans.</w:t>
      </w:r>
      <w:r>
        <w:t xml:space="preserve"> </w:t>
      </w:r>
      <w:r>
        <w:t xml:space="preserve">This is supported by part of the distribution disappearing when we require that peaks are in at least 80% of the available scans (difference between Figure 11 top and bottom).</w:t>
      </w:r>
    </w:p>
    <w:p>
      <w:pPr>
        <w:pStyle w:val="BodyText"/>
      </w:pPr>
      <w:r>
        <w:t xml:space="preserve">We can remove a majority of the bi-modality by only examining those peaks with a Log10(mean) intensity ≥ 5.</w:t>
      </w:r>
      <w:r>
        <w:t xml:space="preserve"> </w:t>
      </w:r>
      <w:r>
        <w:t xml:space="preserve">Figure S1 and Table S1 show how the RSD distributions change for each sample when only the peaks with Log10(mean) intensity ≥ 5 are used.</w:t>
      </w:r>
      <w:r>
        <w:t xml:space="preserve"> </w:t>
      </w:r>
      <w:r>
        <w:t xml:space="preserve">The distributions are all shifted to lower RSD, however, the overall trends in RSD are the same.</w:t>
      </w:r>
    </w:p>
    <w:p>
      <w:pPr>
        <w:pStyle w:val="BodyText"/>
      </w:pPr>
      <w:r>
        <w:drawing>
          <wp:inline>
            <wp:extent cx="5334000" cy="6000750"/>
            <wp:effectExtent b="0" l="0" r="0" t="0"/>
            <wp:docPr descr="" title="" id="1" name="Picture"/>
            <a:graphic>
              <a:graphicData uri="http://schemas.openxmlformats.org/drawingml/2006/picture">
                <pic:pic>
                  <pic:nvPicPr>
                    <pic:cNvPr descr="peakcharacterization_nostyle_files/figure-docx/Figure_11_rsd_intensity-1.png" id="0" name="Picture"/>
                    <pic:cNvPicPr>
                      <a:picLocks noChangeArrowheads="1" noChangeAspect="1"/>
                    </pic:cNvPicPr>
                  </pic:nvPicPr>
                  <pic:blipFill>
                    <a:blip r:embed="rId39"/>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rPr>
          <w:bCs/>
          <w:b/>
        </w:rPr>
        <w:t xml:space="preserve">Figure 11.</w:t>
      </w:r>
      <w:r>
        <w:t xml:space="preserve"> </w:t>
      </w:r>
      <w:r>
        <w:t xml:space="preserve">RSD as a function of the log-mean peak intensity for the filtersd method peaks from the 97lipid sample.</w:t>
      </w:r>
      <w:r>
        <w:t xml:space="preserve"> </w:t>
      </w:r>
      <w:r>
        <w:rPr>
          <w:bCs/>
          <w:b/>
        </w:rPr>
        <w:t xml:space="preserve">A</w:t>
      </w:r>
      <w:r>
        <w:t xml:space="preserve"> </w:t>
      </w:r>
      <w:r>
        <w:t xml:space="preserve">shows all peaks in at least three scans using raw height;</w:t>
      </w:r>
      <w:r>
        <w:t xml:space="preserve"> </w:t>
      </w:r>
      <w:r>
        <w:rPr>
          <w:bCs/>
          <w:b/>
        </w:rPr>
        <w:t xml:space="preserve">B</w:t>
      </w:r>
      <w:r>
        <w:t xml:space="preserve"> </w:t>
      </w:r>
      <w:r>
        <w:t xml:space="preserve">shows peaks that were present in at least 80% of the scans; and</w:t>
      </w:r>
      <w:r>
        <w:t xml:space="preserve"> </w:t>
      </w:r>
      <w:r>
        <w:rPr>
          <w:bCs/>
          <w:b/>
        </w:rPr>
        <w:t xml:space="preserve">C</w:t>
      </w:r>
      <w:r>
        <w:t xml:space="preserve"> </w:t>
      </w:r>
      <w:r>
        <w:t xml:space="preserve">shows all peaks in at least three scans using the corrected height.</w:t>
      </w:r>
    </w:p>
    <w:p>
      <w:pPr>
        <w:pStyle w:val="BodyText"/>
      </w:pPr>
      <w:r>
        <w:t xml:space="preserve">Figure 11 also provides information about the sources of variance or error in the FT-MS measurements.</w:t>
      </w:r>
      <w:r>
        <w:t xml:space="preserve"> </w:t>
      </w:r>
      <w:r>
        <w:t xml:space="preserve">These trends or RSD with intensity (and SD with intensity, see Figure S2) imply both a constant, baseline additive error component that is independent of intensity, and a proportional error component where the variance increases with intensity.</w:t>
      </w:r>
      <w:r>
        <w:t xml:space="preserve"> </w:t>
      </w:r>
      <w:r>
        <w:t xml:space="preserve">When the intensity is log-transformed, this additive component becomes a dispersive variance component.</w:t>
      </w:r>
      <w:r>
        <w:t xml:space="preserve"> </w:t>
      </w:r>
      <w:r>
        <w:t xml:space="preserve">In addition, there is an unusual boot-shaped curve at the lower log mean intensities, representing left-censorship (truncation) effects due to detection limits.</w:t>
      </w:r>
    </w:p>
    <w:bookmarkEnd w:id="40"/>
    <w:bookmarkStart w:id="42" w:name="difference-to-relative-natural-abundance"/>
    <w:p>
      <w:pPr>
        <w:pStyle w:val="Heading3"/>
      </w:pPr>
      <w:r>
        <w:t xml:space="preserve">Difference to Relative Natural Abundance</w:t>
      </w:r>
    </w:p>
    <w:p>
      <w:pPr>
        <w:pStyle w:val="FirstParagraph"/>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BodyText"/>
      </w:pPr>
      <w:r>
        <w:t xml:space="preserve">Figure 12 compares the peak-peak isotopic natural abundance probability and height log-ratio differences (Equation 4 in Methods) generated using heights from Xcalibur and from our scan-centric peak characterization.</w:t>
      </w:r>
      <w:r>
        <w:t xml:space="preserve"> </w:t>
      </w:r>
      <w:r>
        <w:t xml:space="preserve">From this figure, it is clear that inconsistency in peak presence across scans leads to larger deviations between measured peak heights from aggregate spectra and expected relNAP.</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12_nap_intensity-1.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12.</w:t>
      </w:r>
      <w:r>
        <w:t xml:space="preserve"> </w:t>
      </w:r>
      <w:r>
        <w:rPr>
          <w:bCs/>
          <w:b/>
        </w:rPr>
        <w:t xml:space="preserve">A</w:t>
      </w:r>
      <w:r>
        <w:t xml:space="preserve">. The peak-peak NAP - intensity log differences from scan-centric peak heights (red) and Xcalibur peak heights (blue) from the ECF derivatized threonine amino acid assignments with Na adduct, with point size reflecting how many peaks were missing across scans.</w:t>
      </w:r>
      <w:r>
        <w:t xml:space="preserve"> </w:t>
      </w:r>
      <w:r>
        <w:rPr>
          <w:bCs/>
          <w:b/>
        </w:rPr>
        <w:t xml:space="preserve">B</w:t>
      </w:r>
      <w:r>
        <w:t xml:space="preserve">. The difference of Xcalibur to scan-centric ratios plotted directly as a function of the number of scans the peak was not found in.</w:t>
      </w:r>
      <w:r>
        <w:t xml:space="preserve"> </w:t>
      </w:r>
      <w:r>
        <w:rPr>
          <w:bCs/>
          <w:b/>
        </w:rPr>
        <w:t xml:space="preserve">C</w:t>
      </w:r>
      <w:r>
        <w:t xml:space="preserve">. The differences of Xcalibur to scan-centric ratios for all of the amino acid assignments in EMFs with more than a single peak in both ECF samples.</w:t>
      </w:r>
    </w:p>
    <w:p>
      <w:pPr>
        <w:pStyle w:val="BodyText"/>
      </w:pPr>
      <w:r>
        <w:t xml:space="preserve">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bookmarkEnd w:id="42"/>
    <w:bookmarkStart w:id="44" w:name="method-specific-peaks"/>
    <w:p>
      <w:pPr>
        <w:pStyle w:val="Heading3"/>
      </w:pPr>
      <w:r>
        <w:t xml:space="preserve">Method Specific Peaks</w:t>
      </w:r>
    </w:p>
    <w:p>
      <w:pPr>
        <w:pStyle w:val="FirstParagraph"/>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13)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t xml:space="preserve">Figure 14 shows the distribution of differences between the observed and expected m/z of assigned peaks in the 1ecf and 97lipid spectra.</w:t>
      </w:r>
      <w:r>
        <w:t xml:space="preserve"> </w:t>
      </w:r>
      <w:r>
        <w:t xml:space="preserve">For the 1ecf-specific histograms, it is clear that these differences have a narrower unimodal distribution from the scan-centric peak characterization, especially in comparison to MSnbase.</w:t>
      </w:r>
      <w:r>
        <w:t xml:space="preserve"> </w:t>
      </w:r>
      <w:r>
        <w:t xml:space="preserve">Also, the MSnbase distribution has far fewer peaks that match a scan-level assigned peak.</w:t>
      </w:r>
      <w:r>
        <w:t xml:space="preserve"> </w:t>
      </w:r>
      <w:r>
        <w:t xml:space="preserve">Given the large number of MSnbase-characterized peaks present in the spectrum, many peaks may be outside the matching tolerance of 2ppm.</w:t>
      </w:r>
      <w:r>
        <w:t xml:space="preserve"> </w:t>
      </w:r>
      <w:r>
        <w:t xml:space="preserve">This strongly implies that the peak center error is far higher in the MSnbase-characterized peaks than what the histogram directly shows.</w:t>
      </w:r>
      <w:r>
        <w:t xml:space="preserve"> </w:t>
      </w:r>
      <w:r>
        <w:t xml:space="preserve">For the 97lipid-specific histograms, again the difference distribution for the scan-centric peak characterization is narrower, but the improvement is not as pronounced, likely due to the distribution being bi-modal.</w:t>
      </w:r>
      <w:r>
        <w:t xml:space="preserve"> </w:t>
      </w:r>
      <w:r>
        <w:t xml:space="preserve">Also, far fewer Xcalibur and MSnbase characterized peaks matched assigned scan-centric peaks.</w:t>
      </w:r>
      <w:r>
        <w:t xml:space="preserve"> </w:t>
      </w:r>
      <w:r>
        <w:t xml:space="preserve">Again, this strongly implies that their peak centers have far higher error.</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nostyle_files/figure-docx/Figure_13_unassigned_upset-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Cs/>
          <w:b/>
        </w:rPr>
        <w:t xml:space="preserve">Figure 13.</w:t>
      </w:r>
      <w:r>
        <w:t xml:space="preserve"> </w:t>
      </w:r>
      <w:r>
        <w:t xml:space="preserve">UpSet plot with the counts of common and specific peaks without consideration of assignments for each of scancentric, MSnbase and XCalibur generated peaks for the 1ecf (</w:t>
      </w:r>
      <w:r>
        <w:rPr>
          <w:bCs/>
          <w:b/>
        </w:rPr>
        <w:t xml:space="preserve">A</w:t>
      </w:r>
      <w:r>
        <w:t xml:space="preserve">) and 97lipid (</w:t>
      </w:r>
      <w:r>
        <w:rPr>
          <w:bCs/>
          <w:b/>
        </w:rPr>
        <w:t xml:space="preserve">B</w:t>
      </w:r>
      <w:r>
        <w:t xml:space="preserve">) samples.</w:t>
      </w:r>
    </w:p>
    <w:p>
      <w:pPr>
        <w:pStyle w:val="BodyText"/>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BodyText"/>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bookmarkEnd w:id="44"/>
    <w:bookmarkStart w:id="46" w:name="section"/>
    <w:p>
      <w:pPr>
        <w:pStyle w:val="Heading3"/>
      </w:pPr>
    </w:p>
    <w:p>
      <w:pPr>
        <w:pStyle w:val="FirstParagraph"/>
      </w:pPr>
      <w:r>
        <w:drawing>
          <wp:inline>
            <wp:extent cx="5334000" cy="4000500"/>
            <wp:effectExtent b="0" l="0" r="0" t="0"/>
            <wp:docPr descr="" title="" id="1" name="Picture"/>
            <a:graphic>
              <a:graphicData uri="http://schemas.openxmlformats.org/drawingml/2006/picture">
                <pic:pic>
                  <pic:nvPicPr>
                    <pic:cNvPr descr="peakcharacterization_nostyle_files/figure-docx/Figure_14_assigned_mz_diff-1.pn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14.</w:t>
      </w:r>
      <w:r>
        <w:t xml:space="preserve"> </w:t>
      </w:r>
      <w:r>
        <w:t xml:space="preserve">Histograms of the differences between observed and expected m/z values for assigned peaks in the 1ecf (</w:t>
      </w:r>
      <w:r>
        <w:rPr>
          <w:bCs/>
          <w:b/>
        </w:rPr>
        <w:t xml:space="preserve">left</w:t>
      </w:r>
      <w:r>
        <w:t xml:space="preserve">) and 97lipid (</w:t>
      </w:r>
      <w:r>
        <w:rPr>
          <w:bCs/>
          <w:b/>
        </w:rPr>
        <w:t xml:space="preserve">right</w:t>
      </w:r>
      <w:r>
        <w:t xml:space="preserve">) spectra, measured in parts-per-million (ppm) respectively.</w:t>
      </w:r>
      <w:r>
        <w:t xml:space="preserve"> </w:t>
      </w:r>
      <w:r>
        <w:t xml:space="preserve">Inset plots are scaled to the maximum counts observed for the particular method.</w:t>
      </w:r>
    </w:p>
    <w:bookmarkEnd w:id="46"/>
    <w:bookmarkStart w:id="48" w:name="changes-in-p-values-on-a-large-dataset"/>
    <w:p>
      <w:pPr>
        <w:pStyle w:val="Heading3"/>
      </w:pPr>
      <w:r>
        <w:t xml:space="preserve">Changes in P-Values On a Large Dataset</w:t>
      </w:r>
    </w:p>
    <w:p>
      <w:pPr>
        <w:pStyle w:val="FirstParagraph"/>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15 compares the -1 * Log10(p-values) from 373 (corrected and XCalibur) or 92 (MSnbase) isotope resolved molecular formulas (IMFs) assigned by SMIRFE for the scan-centric peaks and then peaks matched and intensities extracted from the other methods.</w:t>
      </w:r>
      <w:r>
        <w:t xml:space="preserve"> </w:t>
      </w:r>
      <w:r>
        <w:t xml:space="preserve">Although all of the p-vaues are somewhat (and statistically) different from those reported by the raw intensities, there are some interesting patterns of differences.</w:t>
      </w:r>
      <w:r>
        <w:t xml:space="preserve"> </w:t>
      </w:r>
      <w:r>
        <w:t xml:space="preserve">MSnbase generated p-values show the widest distribution of differences, as well as the smallest number of peaks that are present in 50% of both the cancer and non-cancer samples.</w:t>
      </w:r>
      <w:r>
        <w:t xml:space="preserve"> </w:t>
      </w:r>
      <w:r>
        <w:t xml:space="preserve">This echoes the patterns of low overlapping assigned peaks observed in both ECF samples, where many of the scan-centric amino-acid peaks only found one match from the MSnbase peaks.</w:t>
      </w:r>
      <w:r>
        <w:t xml:space="preserve"> </w:t>
      </w:r>
      <w:r>
        <w:t xml:space="preserve">Surprisingly, the truncated log-normal distribution corrected intensities generated very different p-values compared to the raw intensities, and XCalibur showed the most agreement with the raw p-values.</w:t>
      </w:r>
      <w:r>
        <w:t xml:space="preserve"> </w:t>
      </w:r>
      <w:r>
        <w:t xml:space="preserve">We tested the statistical significance of these differences using a t-test of the actual difference in log-p-values (shown in Figure 15D).</w:t>
      </w:r>
      <w:r>
        <w:t xml:space="preserve"> </w:t>
      </w:r>
      <w:r>
        <w:t xml:space="preserve">It is clear that the raw scan-centric intensities are superior.</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nostyle_files/figure-docx/Figure_15_p_value_comparison-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Figure 15.</w:t>
      </w:r>
      <w:r>
        <w:t xml:space="preserve"> </w:t>
      </w:r>
      <w:r>
        <w:rPr>
          <w:bCs/>
          <w:b/>
        </w:rPr>
        <w:t xml:space="preserve">A - C</w:t>
      </w:r>
      <w:r>
        <w:t xml:space="preserve">: Log-p-values generated by comparing non-cancer and cancer sample IMFs using peak intensities from different methods.</w:t>
      </w:r>
      <w:r>
        <w:t xml:space="preserve"> </w:t>
      </w:r>
      <w:r>
        <w:t xml:space="preserve">Red line denotes perfect agreement.</w:t>
      </w:r>
      <w:r>
        <w:t xml:space="preserve"> </w:t>
      </w:r>
      <w:r>
        <w:rPr>
          <w:bCs/>
          <w:b/>
        </w:rPr>
        <w:t xml:space="preserve">D</w:t>
      </w:r>
      <w:r>
        <w:t xml:space="preserve">: Sina plot of differences in the log-p-values generated by different methods compared to the raw scan-centric log-p-values.</w:t>
      </w:r>
      <w:r>
        <w:t xml:space="preserve"> </w:t>
      </w:r>
      <w:r>
        <w:t xml:space="preserve">Also shown are the Bonferroni adjusted p-values from a t-test of the log-p-value differences for each method.</w:t>
      </w:r>
      <w:r>
        <w:t xml:space="preserve"> </w:t>
      </w:r>
      <w:r>
        <w:t xml:space="preserve">Green points denote the high, mean, and low-confidence limits reported from the t-test.</w:t>
      </w:r>
    </w:p>
    <w:p>
      <w:pPr>
        <w:pStyle w:val="BodyText"/>
      </w:pPr>
      <w:r>
        <w:t xml:space="preserve">It is vitally important however, to normalize the intensities correctly.</w:t>
      </w:r>
      <w:r>
        <w:t xml:space="preserve"> </w:t>
      </w:r>
      <w:r>
        <w:t xml:space="preserve">Figure S5 of the Supplemental Materials shows that with the incorrect normalization, the corrected and raw p-values become much closer to each other.</w:t>
      </w:r>
    </w:p>
    <w:bookmarkEnd w:id="48"/>
    <w:bookmarkStart w:id="51" w:name="quality-control-and-quality-analysis"/>
    <w:p>
      <w:pPr>
        <w:pStyle w:val="Heading3"/>
      </w:pPr>
      <w:r>
        <w:t xml:space="preserve">Quality Control and Quality Analysis</w:t>
      </w:r>
    </w:p>
    <w:p>
      <w:pPr>
        <w:pStyle w:val="FirstParagraph"/>
      </w:pPr>
      <w:r>
        <w:t xml:space="preserve">Having a scan-centric workflow for generating the peak centroids means that we have opportunities to evaluate the scans as a whole, as well as the peaks across scans.</w:t>
      </w:r>
      <w:r>
        <w:t xml:space="preserve"> </w:t>
      </w:r>
      <w:r>
        <w:t xml:space="preserve">For example, we can mark peaks with unusually high frequency standard deviations (FSD) and mitigate the presence of high-peak-density artifacts (see</w:t>
      </w:r>
      <w:r>
        <w:t xml:space="preserve"> </w:t>
      </w:r>
      <w:r>
        <w:rPr>
          <w:bCs/>
          <w:b/>
        </w:rPr>
        <w:t xml:space="preserve">Mitigation of High Peak Density Artifacts</w:t>
      </w:r>
      <w:r>
        <w:t xml:space="preserve">).</w:t>
      </w:r>
      <w:r>
        <w:t xml:space="preserve"> </w:t>
      </w:r>
      <w:r>
        <w:t xml:space="preserve">We also sometimes find that from initial peak region that has been marked as a single region, still results in two peaks being characterized in a single scan.</w:t>
      </w:r>
      <w:r>
        <w:t xml:space="preserve"> </w:t>
      </w:r>
      <w:r>
        <w:t xml:space="preserve">This results in that peak being removed from that scan entirely.</w:t>
      </w:r>
    </w:p>
    <w:p>
      <w:pPr>
        <w:pStyle w:val="BodyText"/>
      </w:pPr>
      <w:r>
        <w:t xml:space="preserve">The conversion of m/z to frequency also provides opportunities to evaluate each scan and whether it should be kept for further processing.</w:t>
      </w:r>
      <w:r>
        <w:t xml:space="preserve"> </w:t>
      </w:r>
      <w:r>
        <w:t xml:space="preserve">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 xml:space="preserve">2</w:t>
      </w:r>
      <w:r>
        <w:t xml:space="preserve"> </w:t>
      </w:r>
      <w:r>
        <w:t xml:space="preserve">fit of the predicted frequency points to the original frequency points across scans for outliers.</w:t>
      </w:r>
      <w:r>
        <w:t xml:space="preserve"> </w:t>
      </w:r>
      <w:r>
        <w:t xml:space="preserve">A third quality control step is to examine the coefficients of the square-root term for each scan (see term</w:t>
      </w:r>
      <w:r>
        <w:t xml:space="preserve"> </w:t>
      </w:r>
      <w:r>
        <w:rPr>
          <w:bCs/>
          <w:b/>
        </w:rPr>
        <w:t xml:space="preserve">y</w:t>
      </w:r>
      <w:r>
        <w:t xml:space="preserve"> </w:t>
      </w:r>
      <w:r>
        <w:t xml:space="preserve">in Equation 1) and look for any outliers, and remove them before continuing the sample processing.</w:t>
      </w:r>
      <w:r>
        <w:t xml:space="preserve"> </w:t>
      </w:r>
      <w:r>
        <w:t xml:space="preserve">Across the 180 NSCLC raw files that completed scan-centric processing, 121 had at least one scan removed based on the square-root coefficient.</w:t>
      </w:r>
      <w:r>
        <w:t xml:space="preserve"> </w:t>
      </w:r>
      <w:r>
        <w:t xml:space="preserve">Figure 16A shows a histogram of the number of scans removed based on being outliers of the overall distribution.</w:t>
      </w:r>
      <w:r>
        <w:t xml:space="preserve"> </w:t>
      </w:r>
      <w:r>
        <w:t xml:space="preserve">Figure 16B shows what outlier scan coefficients look like in a single sample.</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6_coefficients_qcqa-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16.</w:t>
      </w:r>
      <w:r>
        <w:t xml:space="preserve"> </w:t>
      </w:r>
      <w:r>
        <w:rPr>
          <w:bCs/>
          <w:b/>
        </w:rPr>
        <w:t xml:space="preserve">A</w:t>
      </w:r>
      <w:r>
        <w:t xml:space="preserve">: Number of scan outliers for each sample in the NSCLC dataset.</w:t>
      </w:r>
      <w:r>
        <w:t xml:space="preserve"> </w:t>
      </w:r>
      <w:r>
        <w:rPr>
          <w:bCs/>
          <w:b/>
        </w:rPr>
        <w:t xml:space="preserve">B</w:t>
      </w:r>
      <w:r>
        <w:t xml:space="preserve">: Single example for sample 199Cpos of the scan square-root terms, with outliers marked and removed from further consideration.</w:t>
      </w:r>
    </w:p>
    <w:p>
      <w:pPr>
        <w:pStyle w:val="BodyText"/>
      </w:pPr>
      <w:r>
        <w:t xml:space="preserve">A final check we implemented in the conversion to frequency was verifying that the range of frequency point-point differences allowed for creating the m/z to frequency model are the same across scans.</w:t>
      </w:r>
      <w:r>
        <w:t xml:space="preserve"> </w:t>
      </w:r>
      <w:r>
        <w:t xml:space="preserve">The initial set of scans we started with included</w:t>
      </w:r>
      <w:r>
        <w:t xml:space="preserve"> </w:t>
      </w:r>
      <w:r>
        <w:rPr>
          <w:bCs/>
          <w:b/>
        </w:rPr>
        <w:t xml:space="preserve">all</w:t>
      </w:r>
      <w:r>
        <w:t xml:space="preserve"> </w:t>
      </w:r>
      <w:r>
        <w:t xml:space="preserve">of the MS1 scans, including the precursor scans for the MS2 scans.</w:t>
      </w:r>
      <w:r>
        <w:t xml:space="preserve"> </w:t>
      </w:r>
      <w:r>
        <w:t xml:space="preserve">However, the samples were acquired as a mix of MS1 only scans for the first 7.5 minutes, and then a mix of MS1 precursor scans followed by MS2 scans for the second 7.5 minutes.</w:t>
      </w:r>
      <w:r>
        <w:t xml:space="preserve"> </w:t>
      </w:r>
      <w:r>
        <w:t xml:space="preserve">In 20 samples, the MS1 precursor scans have a different resolution than the MS1 main scans, as shown in Figure 17.</w:t>
      </w:r>
      <w:r>
        <w:t xml:space="preserve"> </w:t>
      </w:r>
      <w:r>
        <w:t xml:space="preserve">This is easy to detect by differences in the square-root coefficients, but due to using a single frequency model for converting all scans actually</w:t>
      </w:r>
      <w:r>
        <w:t xml:space="preserve"> </w:t>
      </w:r>
      <w:r>
        <w:rPr>
          <w:bCs/>
          <w:b/>
        </w:rPr>
        <w:t xml:space="preserve">manifested</w:t>
      </w:r>
      <w:r>
        <w:t xml:space="preserve"> </w:t>
      </w:r>
      <w:r>
        <w:t xml:space="preserve">as different modes in the point-point frequency differences.</w:t>
      </w:r>
      <w:r>
        <w:t xml:space="preserve"> </w:t>
      </w:r>
      <w:r>
        <w:t xml:space="preserve">Oddly enough, the check for outlier scans discussed previously, does not flag any of the scans as outliers in this case.</w:t>
      </w:r>
      <w:r>
        <w:t xml:space="preserve"> </w:t>
      </w:r>
      <w:r>
        <w:t xml:space="preserve">Ultimately, we were able to resolve this anomaly by only using those scans with an injection time before 7.5 minutes.</w:t>
      </w:r>
      <w:r>
        <w:t xml:space="preserve"> </w:t>
      </w:r>
      <w:r>
        <w:t xml:space="preserve">In the future, the package will be updated to check that the resolution is the same across the scans, and produce an informative error for the end user before quitting.</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nostyle_files/figure-docx/Figure_17_resolution_qcqa-1.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Cs/>
          <w:b/>
        </w:rPr>
        <w:t xml:space="preserve">Figure 17.</w:t>
      </w:r>
      <w:r>
        <w:t xml:space="preserve"> </w:t>
      </w:r>
      <w:r>
        <w:t xml:space="preserve">Scan-level total ion chromatogram (TIC) plot noting the square-root coefficient for each scan, where the coefficient is reflective of the resolution used for each scan.</w:t>
      </w:r>
      <w:r>
        <w:t xml:space="preserve"> </w:t>
      </w:r>
      <w:r>
        <w:t xml:space="preserve">The y-axis is cropped to 2x10</w:t>
      </w:r>
      <w:r>
        <w:rPr>
          <w:vertAlign w:val="superscript"/>
        </w:rPr>
        <w:t xml:space="preserve">7</w:t>
      </w:r>
      <w:r>
        <w:t xml:space="preserve"> </w:t>
      </w:r>
      <w:r>
        <w:t xml:space="preserve">so that the MS1 precursor scans are visible, as their TIC’s are much smaller than the others.</w:t>
      </w:r>
    </w:p>
    <w:p>
      <w:pPr>
        <w:pStyle w:val="BodyText"/>
      </w:pPr>
      <w:r>
        <w:t xml:space="preserve">Finally, in the scan-scan normalization step, we require that there are at least 25 peaks in each of the scans that can be used to calculate normalization factors between the scans and the reference scan.</w:t>
      </w:r>
      <w:r>
        <w:t xml:space="preserve"> </w:t>
      </w:r>
      <w:r>
        <w:t xml:space="preserve">If there are no scans with at least 25 peaks, then the processing of that sample will error and stop.</w:t>
      </w:r>
    </w:p>
    <w:bookmarkEnd w:id="51"/>
    <w:bookmarkEnd w:id="52"/>
    <w:bookmarkStart w:id="53" w:name="discussion"/>
    <w:p>
      <w:pPr>
        <w:pStyle w:val="Heading2"/>
      </w:pPr>
      <w:r>
        <w:t xml:space="preserve">Discussion</w:t>
      </w:r>
    </w:p>
    <w:p>
      <w:pPr>
        <w:pStyle w:val="FirstParagraph"/>
      </w:pPr>
      <w:r>
        <w:t xml:space="preserve">FT-MS direct-injection data provides spectral scans; however, unlike nuclear magnetic resonance, these spectral scans are not identical, due to several instrumentation issues.</w:t>
      </w:r>
      <w:r>
        <w:t xml:space="preserve"> </w:t>
      </w:r>
      <w:r>
        <w:t xml:space="preserve">Therefore, simple scan summation or averaging to an aggregate spectrum followed by peak characterization does not provide optimal data.</w:t>
      </w:r>
      <w:r>
        <w:t xml:space="preserve"> </w:t>
      </w:r>
      <w:r>
        <w:t xml:space="preserve">Also, this approach prevents the calculation of useful peak-specific statistics, especially variances, both in m/z and intensity.</w:t>
      </w:r>
      <w:r>
        <w:t xml:space="preserve"> </w:t>
      </w:r>
      <w:r>
        <w:t xml:space="preserve">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w:t>
      </w:r>
      <w:r>
        <w:t xml:space="preserve"> </w:t>
      </w:r>
      <w:r>
        <w:t xml:space="preserve">These improvements are necessary for downstream derivation of molecular formula by SMIRFE using spectrum-derived tolerances, an efficient m/z search of a large isotope-resolved cache, and filtering by peak ratio matching to NAP.</w:t>
      </w:r>
      <w:r>
        <w:t xml:space="preserve"> </w:t>
      </w:r>
      <w:r>
        <w:t xml:space="preserve">However, scan-centric peak characterization requires a sophisticated pipeline of QC/QA and processing steps to derive a superior characterization with informative statistics and QC/QA metrics.</w:t>
      </w:r>
      <w:r>
        <w:t xml:space="preserve"> </w:t>
      </w:r>
      <w:r>
        <w:t xml:space="preserve">Years of methods development, testing, and optimization have gone into the methods presented here.</w:t>
      </w:r>
      <w:r>
        <w:t xml:space="preserve"> </w:t>
      </w:r>
      <w:r>
        <w:t xml:space="preserve">But once implemented, large datasets can be processed in a straight-forward manner that supports full computational reproducibility.</w:t>
      </w:r>
    </w:p>
    <w:p>
      <w:pPr>
        <w:pStyle w:val="BodyText"/>
      </w:pPr>
      <w:r>
        <w:t xml:space="preserve">Not all of the methods presented here provided an improvement.</w:t>
      </w:r>
      <w:r>
        <w:t xml:space="preserve"> </w:t>
      </w:r>
      <w:r>
        <w:t xml:space="preserve">We included our negative results with correcting mean and standard deviations for the intensity of peaks not detected in all scans, so that others do not waste effort pursuing this.</w:t>
      </w:r>
      <w:r>
        <w:t xml:space="preserve"> </w:t>
      </w:r>
      <w:r>
        <w:t xml:space="preserve">We initially expected the data to follow a truncated log-normal distribution, since Figure 11 clearly demonstrates truncation effects; however, upon further contemplation of the results presented here, we believe that the differences between scans still present after normalization imparts a dispersive variance component.</w:t>
      </w:r>
      <w:r>
        <w:t xml:space="preserve"> </w:t>
      </w:r>
      <w:r>
        <w:t xml:space="preserve">Moreover, Figure 11 (and Figure S2) demonstrates the presence of an additive error component that will become dispersive after log-transformation.</w:t>
      </w:r>
      <w:r>
        <w:t xml:space="preserve"> </w:t>
      </w:r>
      <w:r>
        <w:t xml:space="preserve">Thus, we hypothesize that a truncated negative binomial distribution may better represent the intensity of peaks not detected across all scans.</w:t>
      </w:r>
      <w:r>
        <w:t xml:space="preserve"> </w:t>
      </w:r>
      <w:r>
        <w:t xml:space="preserve">Fortunately, this distribution has been previously studied</w:t>
      </w:r>
      <w:r>
        <w:t xml:space="preserve"> </w:t>
      </w:r>
      <w:r>
        <w:t xml:space="preserve">[23]</w:t>
      </w:r>
      <w:r>
        <w:t xml:space="preserve"> </w:t>
      </w:r>
      <w:r>
        <w:t xml:space="preserve">and we plan to explore this possibility for a future improvement to our methods.</w:t>
      </w:r>
      <w:r>
        <w:t xml:space="preserve"> </w:t>
      </w:r>
      <w:r>
        <w:t xml:space="preserve">However, correction may not be straight-forward and it is unclear if it is better to apply the correction to the raw or log-transformed peak height data.</w:t>
      </w:r>
      <w:r>
        <w:t xml:space="preserve"> </w:t>
      </w:r>
      <w:r>
        <w:t xml:space="preserve">Either way, a dispersive variance component is present and must be accounted for.</w:t>
      </w:r>
      <w:r>
        <w:t xml:space="preserve"> </w:t>
      </w:r>
      <w:r>
        <w:t xml:space="preserve">As illustrated in Figure 11, there are low intensity peaks that are observed across the majority of the scans.</w:t>
      </w:r>
      <w:r>
        <w:t xml:space="preserve"> </w:t>
      </w:r>
      <w:r>
        <w:t xml:space="preserve">This likely indicates that the loss of peak detection involves other factors that are increased at low intensity.</w:t>
      </w:r>
      <w:r>
        <w:t xml:space="preserve"> </w:t>
      </w:r>
      <w:r>
        <w:t xml:space="preserve">We theorize that any factor that increases signal decoherence like ion-cloud repulsion would increase the peak flooring performed by the instrument.</w:t>
      </w:r>
      <w:r>
        <w:t xml:space="preserve"> </w:t>
      </w:r>
      <w:r>
        <w:t xml:space="preserve">Therefore, access to the scan level peak intensity information as provided by the methods presented here facilitates the inference of sources and types of error present in the measurements, which we believe have been previously under-described and is required for future data processing improvements.</w:t>
      </w:r>
    </w:p>
    <w:bookmarkEnd w:id="53"/>
    <w:bookmarkStart w:id="74" w:name="materials-and-methods"/>
    <w:p>
      <w:pPr>
        <w:pStyle w:val="Heading2"/>
      </w:pPr>
      <w:r>
        <w:t xml:space="preserve">Materials and Methods</w:t>
      </w:r>
    </w:p>
    <w:bookmarkStart w:id="54" w:name="samples-and-overall-processing"/>
    <w:p>
      <w:pPr>
        <w:pStyle w:val="Heading3"/>
      </w:pPr>
      <w:r>
        <w:t xml:space="preserve">Samples and Overall Processing</w:t>
      </w:r>
    </w:p>
    <w:p>
      <w:pPr>
        <w:pStyle w:val="FirstParagraph"/>
      </w:pPr>
      <w:r>
        <w:t xml:space="preserve">Two different sets of samples were used to evaluate the various methods, ethylchloroformate (ECF) derived amino acid samples described in</w:t>
      </w:r>
      <w:r>
        <w:t xml:space="preserve"> </w:t>
      </w:r>
      <w:r>
        <w:t xml:space="preserve">[6]</w:t>
      </w:r>
      <w:r>
        <w:t xml:space="preserve"> </w:t>
      </w:r>
      <w:r>
        <w:t xml:space="preserve">and non-small-cell-lung-carcinoma (NSCLC) lipid-extracted tissue samples described in</w:t>
      </w:r>
      <w:r>
        <w:t xml:space="preserve"> </w:t>
      </w:r>
      <w:r>
        <w:t xml:space="preserve">[20]</w:t>
      </w:r>
      <w:r>
        <w:t xml:space="preserve">.</w:t>
      </w:r>
    </w:p>
    <w:p>
      <w:pPr>
        <w:pStyle w:val="BodyText"/>
      </w:pPr>
      <w:r>
        <w:t xml:space="preserve">The method for generating the amino-acid samples was adapted from a previously published method for performing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a mass range of 150 to 1000m/z.</w:t>
      </w:r>
    </w:p>
    <w:p>
      <w:pPr>
        <w:pStyle w:val="Body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nearby non-cancer tissue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Thermo-Fisher Tribrid Fusion Orbitrap instruments coupled to an Advion nanoelectrospray system.</w:t>
      </w:r>
      <w:r>
        <w:t xml:space="preserve"> </w:t>
      </w:r>
      <w:r>
        <w:t xml:space="preserve">Two of the cancer lipid samples (49Cpos and 97Cpos) were used for the majority of examples in this manuscript.</w:t>
      </w:r>
      <w:r>
        <w:t xml:space="preserve"> </w:t>
      </w:r>
      <w:r>
        <w:t xml:space="preserve">The rest were included for the examination of changes in differential analysis p-values using different peak source intensities (see</w:t>
      </w:r>
      <w:r>
        <w:t xml:space="preserve"> </w:t>
      </w:r>
      <w:r>
        <w:rPr>
          <w:bCs/>
          <w:b/>
        </w:rPr>
        <w:t xml:space="preserve">Differential Analysis of Large Dataset</w:t>
      </w:r>
      <w:r>
        <w:t xml:space="preserve">).</w:t>
      </w:r>
    </w:p>
    <w:p>
      <w:pPr>
        <w:pStyle w:val="BodyText"/>
      </w:pPr>
      <w:r>
        <w:t xml:space="preserve">For each of the two ECF and two lipid samples, the raw data file was converted to profile mzML format.</w:t>
      </w:r>
      <w:r>
        <w:t xml:space="preserve"> </w:t>
      </w:r>
      <w:r>
        <w:t xml:space="preserve">Only the MS1 scans were used, and the scan-scan time difference had to be ≥ 4 seconds, and for the lipid samples only scans acquired before 450 seconds (7.5 minutes) were kept.</w:t>
      </w:r>
      <w:r>
        <w:t xml:space="preserve"> </w:t>
      </w:r>
      <w:r>
        <w:t xml:space="preserve">The scan-centric data was then processed in the following eight ways:</w:t>
      </w:r>
    </w:p>
    <w:p>
      <w:pPr>
        <w:numPr>
          <w:ilvl w:val="0"/>
          <w:numId w:val="1001"/>
        </w:numPr>
      </w:pPr>
      <w:r>
        <w:t xml:space="preserve">No noise removal, no normalization (noperc_nonorm)</w:t>
      </w:r>
    </w:p>
    <w:p>
      <w:pPr>
        <w:numPr>
          <w:ilvl w:val="0"/>
          <w:numId w:val="1001"/>
        </w:numPr>
      </w:pPr>
      <w:r>
        <w:t xml:space="preserve">Noise removal, no normalization (perc99_nonorm)</w:t>
      </w:r>
    </w:p>
    <w:p>
      <w:pPr>
        <w:numPr>
          <w:ilvl w:val="0"/>
          <w:numId w:val="1001"/>
        </w:numPr>
      </w:pPr>
      <w:r>
        <w:t xml:space="preserve">Noise removal, single-pass normalization with all peaks (singlenorm)</w:t>
      </w:r>
    </w:p>
    <w:p>
      <w:pPr>
        <w:numPr>
          <w:ilvl w:val="0"/>
          <w:numId w:val="1001"/>
        </w:numPr>
      </w:pPr>
      <w:r>
        <w:t xml:space="preserve">Noise removal, single-pass normalization with high ratio peaks (singlenorm_int)</w:t>
      </w:r>
    </w:p>
    <w:p>
      <w:pPr>
        <w:numPr>
          <w:ilvl w:val="0"/>
          <w:numId w:val="1001"/>
        </w:numPr>
      </w:pPr>
      <w:r>
        <w:t xml:space="preserve">Noise removal, two-pass normalization (doublenorm)</w:t>
      </w:r>
    </w:p>
    <w:p>
      <w:pPr>
        <w:numPr>
          <w:ilvl w:val="0"/>
          <w:numId w:val="1001"/>
        </w:numPr>
      </w:pPr>
      <w:r>
        <w:t xml:space="preserve">Noise removal, two-pass normalization (filtersd)</w:t>
      </w:r>
    </w:p>
    <w:p>
      <w:pPr>
        <w:numPr>
          <w:ilvl w:val="0"/>
          <w:numId w:val="1001"/>
        </w:numPr>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numPr>
          <w:ilvl w:val="0"/>
          <w:numId w:val="1001"/>
        </w:numPr>
      </w:pPr>
      <w:r>
        <w:t xml:space="preserve">Scans merged and peak-list exported by XCalibur</w:t>
      </w:r>
    </w:p>
    <w:bookmarkEnd w:id="54"/>
    <w:bookmarkStart w:id="55" w:name="matching-peaks"/>
    <w:p>
      <w:pPr>
        <w:pStyle w:val="Heading3"/>
      </w:pPr>
      <w:r>
        <w:t xml:space="preserve">Matching Peaks</w:t>
      </w:r>
    </w:p>
    <w:p>
      <w:pPr>
        <w:pStyle w:val="FirstParagraph"/>
      </w:pPr>
      <w:r>
        <w:t xml:space="preserve">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bookmarkEnd w:id="55"/>
    <w:bookmarkStart w:id="56" w:name="conversion-of-mz-to-frequency"/>
    <w:p>
      <w:pPr>
        <w:pStyle w:val="Heading3"/>
      </w:pPr>
      <w:r>
        <w:t xml:space="preserve">Conversion of m/z to Frequency</w:t>
      </w:r>
    </w:p>
    <w:p>
      <w:pPr>
        <w:pStyle w:val="FirstParagraph"/>
      </w:pPr>
      <w:r>
        <w:t xml:space="preserve">The input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m/z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calculated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y</m:t>
                </m:r>
                <m:r>
                  <m:rPr>
                    <m:sty m:val="p"/>
                  </m:rPr>
                  <m:t>×</m:t>
                </m:r>
                <m:f>
                  <m:fPr>
                    <m:type m:val="bar"/>
                  </m:fPr>
                  <m:num>
                    <m:r>
                      <m:t>1</m:t>
                    </m:r>
                  </m:num>
                  <m:den>
                    <m:rad>
                      <m:radPr>
                        <m:degHide m:val="1"/>
                      </m:radPr>
                      <m:deg/>
                      <m:e>
                        <m:r>
                          <m:t>m</m:t>
                        </m:r>
                        <m:r>
                          <m:t>z</m:t>
                        </m:r>
                      </m:e>
                    </m:rad>
                  </m:den>
                </m:f>
                <m:r>
                  <m:rPr>
                    <m:sty m:val="p"/>
                  </m:rPr>
                  <m:t>+</m:t>
                </m:r>
                <m:r>
                  <m:t>z</m:t>
                </m:r>
                <m:r>
                  <m:rPr>
                    <m:sty m:val="p"/>
                  </m:rPr>
                  <m:t>×</m:t>
                </m:r>
                <m:f>
                  <m:fPr>
                    <m:type m:val="bar"/>
                  </m:fPr>
                  <m:num>
                    <m:r>
                      <m:t>1</m:t>
                    </m:r>
                  </m:num>
                  <m:den>
                    <m:rad>
                      <m:deg>
                        <m:r>
                          <m:t>3</m:t>
                        </m:r>
                      </m:deg>
                      <m:e>
                        <m:r>
                          <m:t>m</m:t>
                        </m:r>
                        <m:r>
                          <m:t>z</m:t>
                        </m:r>
                      </m:e>
                    </m:rad>
                  </m:den>
                </m:f>
              </m:e>
              <m:e/>
              <m:e>
                <m:r>
                  <m:rPr>
                    <m:nor/>
                    <m:sty m:val="p"/>
                  </m:rPr>
                  <m:t>(1)</m:t>
                </m:r>
              </m:e>
            </m:mr>
          </m:m>
        </m:oMath>
      </m:oMathPara>
    </w:p>
    <w:p>
      <w:pPr>
        <w:pStyle w:val="FirstParagraph"/>
      </w:pPr>
      <w:r>
        <w:t xml:space="preserve">From the known physical properties of the Orbitrap, only the square root term should be necessary</w:t>
      </w:r>
      <w:r>
        <w:t xml:space="preserve"> </w:t>
      </w:r>
      <w:r>
        <w:t xml:space="preserve">[24]</w:t>
      </w:r>
      <w:r>
        <w:t xml:space="preserve">.</w:t>
      </w:r>
      <w:r>
        <w:t xml:space="preserve"> </w:t>
      </w:r>
      <w:r>
        <w:t xml:space="preserve">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We do note that when working with Bruker SolariX ICR data, the equation is slightly different, and does not require the cubic square root term (unpublished results, see Supplemental Materials).</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p>
    <w:p>
      <w:pPr>
        <w:pStyle w:val="BodyText"/>
      </w:pPr>
      <w:r>
        <w:t xml:space="preserve">To convert m/z back into frequency, we can use a similar model without the roots, as well as an extra simple linear term that doesn’t have an equivalent in the above frequency model.</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bookmarkEnd w:id="56"/>
    <w:bookmarkStart w:id="57" w:name="frequency-intervals"/>
    <w:p>
      <w:pPr>
        <w:pStyle w:val="Heading3"/>
      </w:pPr>
      <w:r>
        <w:t xml:space="preserve">Frequency Intervals</w:t>
      </w:r>
    </w:p>
    <w:p>
      <w:pPr>
        <w:pStyle w:val="FirstParagraph"/>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w:t>
      </w:r>
      <w:r>
        <w:t xml:space="preserve"> </w:t>
      </w:r>
      <w:r>
        <w:rPr>
          <w:bCs/>
          <w:b/>
        </w:rPr>
        <w:t xml:space="preserve">point</w:t>
      </w:r>
      <w:r>
        <w:t xml:space="preserve"> </w:t>
      </w:r>
      <w:r>
        <w:t xml:space="preserve">above is the equivalent of the difference between data points in frequency space, which in these samples have a spacing of 0.5.</w:t>
      </w:r>
    </w:p>
    <w:bookmarkEnd w:id="57"/>
    <w:bookmarkStart w:id="58" w:name="interval-range-based-data"/>
    <w:p>
      <w:pPr>
        <w:pStyle w:val="Heading3"/>
      </w:pPr>
      <w:r>
        <w:t xml:space="preserve">Interval Range Based Data</w:t>
      </w:r>
    </w:p>
    <w:p>
      <w:pPr>
        <w:pStyle w:val="FirstParagraph"/>
      </w:pPr>
      <w:r>
        <w:t xml:space="preserve">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w:t>
      </w:r>
      <w:r>
        <w:t xml:space="preserve"> </w:t>
      </w:r>
      <w:r>
        <w:t xml:space="preserve">[25]</w:t>
      </w:r>
      <w:r>
        <w:t xml:space="preserve">.</w:t>
      </w:r>
      <w:r>
        <w:t xml:space="preserve"> </w:t>
      </w:r>
      <w:r>
        <w:t xml:space="preserve">The sliding and tiled windows are also converted to IRanges objects using this process.</w:t>
      </w:r>
    </w:p>
    <w:bookmarkEnd w:id="58"/>
    <w:bookmarkStart w:id="59" w:name="peak-containing-intervals"/>
    <w:p>
      <w:pPr>
        <w:pStyle w:val="Heading3"/>
      </w:pPr>
      <w:r>
        <w:t xml:space="preserve">Peak Containing Intervals</w:t>
      </w:r>
    </w:p>
    <w:p>
      <w:pPr>
        <w:pStyle w:val="FirstParagraph"/>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kept and overlapping sliding windows are merged to create the initial peak regions.</w:t>
      </w:r>
      <w:r>
        <w:t xml:space="preserve"> </w:t>
      </w:r>
      <w:r>
        <w:t xml:space="preserve">The presence of zero intensity points in these Thermo-Fisher Orbitrap spectra are primarily due to flooring implemented by the spectrometer when local spectral quality falls below a certain threshold.</w:t>
      </w:r>
      <w:r>
        <w:t xml:space="preserve"> </w:t>
      </w:r>
      <w:r>
        <w:t xml:space="preserve">When this flooring is unstable and incomplete, a partial ringing phenomenon is observed</w:t>
      </w:r>
      <w:r>
        <w:t xml:space="preserve"> </w:t>
      </w:r>
      <w:r>
        <w:t xml:space="preserve">[18]</w:t>
      </w:r>
      <w:r>
        <w:t xml:space="preserve">.</w:t>
      </w:r>
    </w:p>
    <w:p>
      <w:pPr>
        <w:pStyle w:val="BodyText"/>
      </w:pPr>
      <w:r>
        <w:t xml:space="preserve">Within each initial interval region, peaks in each scan are detected (see</w:t>
      </w:r>
      <w:r>
        <w:t xml:space="preserve"> </w:t>
      </w:r>
      <w:r>
        <w:rPr>
          <w:bCs/>
          <w:b/>
        </w:rPr>
        <w:t xml:space="preserve">Peak Detection and Centroided Values</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bookmarkEnd w:id="59"/>
    <w:bookmarkStart w:id="60" w:name="peak-detection-and-centroided-values"/>
    <w:p>
      <w:pPr>
        <w:pStyle w:val="Heading3"/>
      </w:pPr>
      <w:r>
        <w:t xml:space="preserve">Peak Detection and Centroided Values</w:t>
      </w:r>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[26]</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i</m:t>
                </m:r>
                <m:r>
                  <m:t>n</m:t>
                </m:r>
                <m:r>
                  <m:t>t</m:t>
                </m:r>
                <m:r>
                  <m:t>e</m:t>
                </m:r>
                <m:r>
                  <m:t>n</m:t>
                </m:r>
                <m:r>
                  <m:t>s</m:t>
                </m:r>
                <m:r>
                  <m:t>i</m:t>
                </m:r>
                <m:r>
                  <m:t>t</m:t>
                </m:r>
                <m:r>
                  <m:t>y</m:t>
                </m:r>
                <m:r>
                  <m:rPr>
                    <m:sty m:val="p"/>
                  </m:rPr>
                  <m:t>)</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FirstParagraph"/>
      </w:pPr>
      <w:r>
        <w:t xml:space="preserve">From this weighted parabolic fit, the center, intensity, integrated area and sum-of-square residuals can be extracted for the peak.</w:t>
      </w:r>
      <w:r>
        <w:t xml:space="preserve"> </w:t>
      </w:r>
      <w:r>
        <w:t xml:space="preserve">The center and intensity from this model are equivalent to the centroided peak center and intensity.</w:t>
      </w:r>
    </w:p>
    <w:p>
      <w:pPr>
        <w:pStyle w:val="BodyText"/>
      </w:pPr>
      <w:r>
        <w:t xml:space="preserve">Before further processing, each region is verified to have only one peak from each scan.</w:t>
      </w:r>
      <w:r>
        <w:t xml:space="preserve"> </w:t>
      </w:r>
      <w:r>
        <w:t xml:space="preserve">If a scan has two or more peaks in a region, then the scan level data in that region is discarded.</w:t>
      </w:r>
      <w:r>
        <w:t xml:space="preserve"> </w:t>
      </w:r>
      <w:r>
        <w:t xml:space="preserve">Any regions that subsequently contain zero peaks are removed.</w:t>
      </w:r>
    </w:p>
    <w:bookmarkEnd w:id="60"/>
    <w:bookmarkStart w:id="61" w:name="scan-to-scan-normalization"/>
    <w:p>
      <w:pPr>
        <w:pStyle w:val="Heading3"/>
      </w:pPr>
      <w:r>
        <w:t xml:space="preserve">Scan to Scan Normalization</w:t>
      </w:r>
    </w:p>
    <w:p>
      <w:pPr>
        <w:pStyle w:val="FirstParagraph"/>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w:t>
      </w:r>
      <m:oMath>
        <m:r>
          <m:t>s</m:t>
        </m:r>
        <m:r>
          <m:t>c</m:t>
        </m:r>
        <m:r>
          <m:t>a</m:t>
        </m:r>
        <m:sSub>
          <m:e>
            <m:r>
              <m:t>n</m:t>
            </m:r>
          </m:e>
          <m:sub>
            <m:r>
              <m:t>r</m:t>
            </m:r>
            <m:r>
              <m:t>e</m:t>
            </m:r>
            <m:r>
              <m:t>f</m:t>
            </m:r>
          </m:sub>
        </m:sSub>
      </m:oMath>
      <w:r>
        <w:t xml:space="preserve">),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w:t>
      </w:r>
      <w:r>
        <w:t xml:space="preserve"> </w:t>
      </w:r>
      <m:oMath>
        <m:r>
          <m:t>s</m:t>
        </m:r>
        <m:r>
          <m:t>c</m:t>
        </m:r>
        <m:r>
          <m:t>a</m:t>
        </m:r>
        <m:sSub>
          <m:e>
            <m:r>
              <m:t>n</m:t>
            </m:r>
          </m:e>
          <m:sub>
            <m:r>
              <m:t>r</m:t>
            </m:r>
            <m:r>
              <m:t>e</m:t>
            </m:r>
            <m:r>
              <m:t>f</m:t>
            </m:r>
          </m:sub>
        </m:sSub>
      </m:oMath>
      <w:r>
        <w:t xml:space="preserve">.</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 and are marked in the final output.</w:t>
      </w:r>
    </w:p>
    <w:bookmarkEnd w:id="61"/>
    <w:bookmarkStart w:id="62" w:name="full-scan-centric-characterization"/>
    <w:p>
      <w:pPr>
        <w:pStyle w:val="Heading3"/>
      </w:pPr>
      <w:r>
        <w:t xml:space="preserve">Full Scan-Centric Characterization</w:t>
      </w:r>
    </w:p>
    <w:p>
      <w:pPr>
        <w:pStyle w:val="FirstParagraph"/>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method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potentially useful to define the search space around the peak for any assignment algorithm.</w:t>
      </w:r>
    </w:p>
    <w:bookmarkEnd w:id="62"/>
    <w:bookmarkStart w:id="63" w:name="Xfcc9e63ae1e2b90795a836c55d33f1e39f8398f"/>
    <w:p>
      <w:pPr>
        <w:pStyle w:val="Heading3"/>
      </w:pPr>
      <w:r>
        <w:t xml:space="preserve">Correction of Height and Standard Deviation</w:t>
      </w:r>
    </w:p>
    <w:p>
      <w:pPr>
        <w:pStyle w:val="FirstParagraph"/>
      </w:pPr>
      <w:r>
        <w:t xml:space="preserve">Ideally, each peak would be observed in every scan.</w:t>
      </w:r>
      <w:r>
        <w:t xml:space="preserve"> </w:t>
      </w:r>
      <w:r>
        <w:t xml:space="preserve">However, some peaks are not observed in some scans due to the number of ions falling below the detection threshold, or being excluded after filling the trap.</w:t>
      </w:r>
      <w:r>
        <w:t xml:space="preserve"> </w:t>
      </w:r>
      <w:r>
        <w:t xml:space="preserve">This should result in a left-censored log-normal distribution of peak intensities across equivalent scans, which is expected for analytical measurements with detection limits</w:t>
      </w:r>
      <w:r>
        <w:t xml:space="preserve"> </w:t>
      </w:r>
      <w:r>
        <w:t xml:space="preserve">[27]</w:t>
      </w:r>
      <w:r>
        <w:t xml:space="preserve">.</w:t>
      </w:r>
      <w:r>
        <w:t xml:space="preserve"> </w:t>
      </w:r>
      <w:r>
        <w:t xml:space="preserve">To correct these, either a correction based on a model of the truncated normal distribution can be used on log-tansformed data,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Our correction uses log-transformed peak heights, and differences instead of raw heights and ratios directly to make some of the calculations easier.</w:t>
      </w:r>
      <w:r>
        <w:t xml:space="preserve"> </w:t>
      </w:r>
      <w:r>
        <w:t xml:space="preserve">The corrected standard deviations can then be used to correct the mean height assuming that it is the result of a left-censored normal distribution</w:t>
      </w:r>
      <w:r>
        <w:t xml:space="preserve"> </w:t>
      </w:r>
      <w:r>
        <w:t xml:space="preserve">[28,29]</w:t>
      </w:r>
      <w:r>
        <w:t xml:space="preserve">.</w:t>
      </w:r>
    </w:p>
    <w:bookmarkEnd w:id="63"/>
    <w:bookmarkStart w:id="64" w:name="Xd3e6d05baad3c1211a75e01b182d28ec1640d64"/>
    <w:p>
      <w:pPr>
        <w:pStyle w:val="Heading3"/>
      </w:pPr>
      <w:r>
        <w:t xml:space="preserve">Marking High Frequency Standard Deviation Peaks</w:t>
      </w:r>
    </w:p>
    <w:p>
      <w:pPr>
        <w:pStyle w:val="FirstParagraph"/>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marked.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bookmarkEnd w:id="64"/>
    <w:bookmarkStart w:id="65" w:name="X6f2255dea503fb231be53575c37af5eb8cb710e"/>
    <w:p>
      <w:pPr>
        <w:pStyle w:val="Heading3"/>
      </w:pPr>
      <w:r>
        <w:t xml:space="preserve">Calculation of Relative Standard Deviation</w:t>
      </w:r>
    </w:p>
    <w:p>
      <w:pPr>
        <w:pStyle w:val="FirstParagraph"/>
      </w:pPr>
      <w:r>
        <w:t xml:space="preserve">For consistency across both the various scan-centric centroiding and MSnbase, the scan level Log10 heights were converted to raw heights, and then averages and standard deviations calculated across scans, removing missing values.</w:t>
      </w:r>
      <w:r>
        <w:t xml:space="preserve"> </w:t>
      </w:r>
      <w:r>
        <w:t xml:space="preserve">Relative standard deviation (RSD) was calculated as standard deviation divided by the mean for each peak.</w:t>
      </w:r>
      <w:r>
        <w:t xml:space="preserve"> </w:t>
      </w:r>
      <w:r>
        <w:t xml:space="preserve">The number of scans a peak was present in was also noted, as well as the percentage of total scans.</w:t>
      </w:r>
      <w:r>
        <w:t xml:space="preserve"> </w:t>
      </w:r>
      <w:r>
        <w:t xml:space="preserve">Only peaks present in at least three scans were kept for analysis of the RSD.</w:t>
      </w:r>
    </w:p>
    <w:p>
      <w:pPr>
        <w:pStyle w:val="BodyText"/>
      </w:pPr>
      <w:r>
        <w:t xml:space="preserve">Modes of the RSD are calculated starting from a density approximation of the distribution using default settings in the density function of the R stats package.</w:t>
      </w:r>
      <w:r>
        <w:t xml:space="preserve"> </w:t>
      </w:r>
      <w:r>
        <w:t xml:space="preserve">Peaks from the density approximation are determined with the findpeaks function in the pracma package.</w:t>
      </w:r>
      <w:r>
        <w:t xml:space="preserve"> </w:t>
      </w:r>
      <w:r>
        <w:t xml:space="preserve">Up to two modes are reported from low to high RSD along the distribution: i) the most intense peak; ii) the next most intense peak if it is ≥ 0.2X the most intense peak.</w:t>
      </w:r>
    </w:p>
    <w:bookmarkEnd w:id="65"/>
    <w:bookmarkStart w:id="66" w:name="scan-centric-peak-assignment"/>
    <w:p>
      <w:pPr>
        <w:pStyle w:val="Heading3"/>
      </w:pPr>
      <w:r>
        <w:t xml:space="preserve">Scan-Centric Peak Assignment</w:t>
      </w:r>
    </w:p>
    <w:p>
      <w:pPr>
        <w:pStyle w:val="FirstParagraph"/>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w:t>
      </w:r>
      <w:r>
        <w:rPr>
          <w:vertAlign w:val="superscript"/>
        </w:rPr>
        <w:t xml:space="preserve">+</w:t>
      </w:r>
      <w:r>
        <w:t xml:space="preserve">, Na</w:t>
      </w:r>
      <w:r>
        <w:rPr>
          <w:vertAlign w:val="superscript"/>
        </w:rPr>
        <w:t xml:space="preserve">+</w:t>
      </w:r>
      <w:r>
        <w:t xml:space="preserve">, H</w:t>
      </w:r>
      <w:r>
        <w:rPr>
          <w:vertAlign w:val="superscript"/>
        </w:rPr>
        <w:t xml:space="preserve">+</w:t>
      </w:r>
      <w:r>
        <w:t xml:space="preserve">, and NH4</w:t>
      </w:r>
      <w:r>
        <w:rPr>
          <w:vertAlign w:val="superscript"/>
        </w:rPr>
        <w:t xml:space="preserve">+</w:t>
      </w:r>
      <w:r>
        <w:t xml:space="preserve"> </w:t>
      </w:r>
      <w:r>
        <w:t xml:space="preserve">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For the ECF derivatized amino-acid samples, the EMF database was generated using an m/z limit of 1005 m/z, and maximum numbers for each element were set to C: 100, N: 7, O: 40, H: 230, P: 3, S: 3.</w:t>
      </w:r>
      <w:r>
        <w:t xml:space="preserve"> </w:t>
      </w:r>
      <w:r>
        <w:rPr>
          <w:vertAlign w:val="superscript"/>
        </w:rPr>
        <w:t xml:space="preserve">15</w:t>
      </w:r>
      <w:r>
        <w:t xml:space="preserve">N labeling was included in the database generation.</w:t>
      </w:r>
      <w:r>
        <w:t xml:space="preserve"> </w:t>
      </w:r>
      <w:r>
        <w:t xml:space="preserve">Assigned formulas were allowed to have H</w:t>
      </w:r>
      <w:r>
        <w:rPr>
          <w:vertAlign w:val="superscript"/>
        </w:rPr>
        <w:t xml:space="preserve">+</w:t>
      </w:r>
      <w:r>
        <w:t xml:space="preserve"> </w:t>
      </w:r>
      <w:r>
        <w:t xml:space="preserve">and Na</w:t>
      </w:r>
      <w:r>
        <w:rPr>
          <w:vertAlign w:val="superscript"/>
        </w:rPr>
        <w:t xml:space="preserve">+</w:t>
      </w:r>
      <w:r>
        <w:t xml:space="preserve"> </w:t>
      </w:r>
      <w:r>
        <w:t xml:space="preserve">adducts.</w:t>
      </w:r>
    </w:p>
    <w:p>
      <w:pPr>
        <w:pStyle w:val="BodyText"/>
      </w:pPr>
      <w:r>
        <w:t xml:space="preserve">We attempted to create peaks that could be assigned by SMIRFE from the MSnbase and Xcalibur peak lists, but SMIRFE would not assign them given its requirements for scan-centric peak characterization data that includes variance.</w:t>
      </w:r>
    </w:p>
    <w:bookmarkEnd w:id="66"/>
    <w:bookmarkStart w:id="67" w:name="Xe98c2b51c8ddb6918383fdcfe3ec0d0a25781c4"/>
    <w:p>
      <w:pPr>
        <w:pStyle w:val="Heading3"/>
      </w:pPr>
      <w:r>
        <w:t xml:space="preserve">Consistently Assigned Lipid Spectral Feature (Corresponded Peak) Generation and Peak Intensity Normalization</w:t>
      </w:r>
    </w:p>
    <w:p>
      <w:pPr>
        <w:pStyle w:val="FirstParagraph"/>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BodyText"/>
      </w:pPr>
      <w:r>
        <w:t xml:space="preserve">Elemental molecular formula (EMF) voting was used to match peaks across samples and determine the most likely assignments from SMIRFE.</w:t>
      </w:r>
      <w:r>
        <w:t xml:space="preserve"> </w:t>
      </w:r>
      <w:r>
        <w:t xml:space="preserve">First, for each sample, the assignments are extracted, filtered, and scored. Any assignments that contain only peaks that were marked as being questionable (high FSD or correlated with scan number) removed.</w:t>
      </w:r>
      <w:r>
        <w:t xml:space="preserve"> </w:t>
      </w:r>
      <w:r>
        <w:t xml:space="preserve">Scores are calculated as 1 – E-value, and for the lipids, EMFs that were classified as lipids had their score multiplied by 2.</w:t>
      </w:r>
    </w:p>
    <w:p>
      <w:pPr>
        <w:pStyle w:val="BodyText"/>
      </w:pPr>
      <w:r>
        <w:t xml:space="preserve">For each sample, peaks were grouped to a sample specific EMF by determining the list of shared EMFs across a group of peaks (grouped_EMF).</w:t>
      </w:r>
      <w:r>
        <w:t xml:space="preserve"> </w:t>
      </w:r>
      <w:r>
        <w:t xml:space="preserve">Scores for each formula in the grouped_EMF in the sample were taken as the best score for that formula from available scores in the group.</w:t>
      </w:r>
      <w:r>
        <w:t xml:space="preserve"> </w:t>
      </w:r>
      <w:r>
        <w:t xml:space="preserve">After all sample grouped_EMFs are generated, additional scores for a formula are considered in actual voting by looking for the same unadducted base EMF with different adducts and adding these scores into the final total score.</w:t>
      </w:r>
    </w:p>
    <w:p>
      <w:pPr>
        <w:pStyle w:val="BodyText"/>
      </w:pPr>
      <w:r>
        <w:t xml:space="preserve">The pseudo_EMFs are collections of grouped_EMFs across samples.</w:t>
      </w:r>
      <w:r>
        <w:t xml:space="preserve"> </w:t>
      </w:r>
      <w:r>
        <w:t xml:space="preserve">They are generated across samples by iteratively merging grouped_EMFs with shared formulas, creating a new list of formulas in an EMF, and merging any pseudo_EMFs that have shared formulas again.</w:t>
      </w:r>
    </w:p>
    <w:p>
      <w:pPr>
        <w:pStyle w:val="BodyText"/>
      </w:pPr>
      <w:r>
        <w:t xml:space="preserve">For each pseudo_EMFs, the most likely formulas are determined by voting.</w:t>
      </w:r>
      <w:r>
        <w:t xml:space="preserve"> </w:t>
      </w:r>
      <w:r>
        <w:t xml:space="preserve">Voting uses the sum of EMF scores across samples, including those from the same formula with a different adduct.</w:t>
      </w:r>
      <w:r>
        <w:t xml:space="preserve"> </w:t>
      </w:r>
      <w:r>
        <w:t xml:space="preserve">Those formulas with a total score in the top 90% of all total scores were considered</w:t>
      </w:r>
      <w:r>
        <w:t xml:space="preserve"> </w:t>
      </w:r>
      <w:r>
        <w:t xml:space="preserve">“</w:t>
      </w:r>
      <w:r>
        <w:t xml:space="preserve">winning</w:t>
      </w:r>
      <w:r>
        <w:t xml:space="preserve">”</w:t>
      </w:r>
      <w:r>
        <w:t xml:space="preserve"> </w:t>
      </w:r>
      <w:r>
        <w:t xml:space="preserve">formulas and kept as the</w:t>
      </w:r>
      <w:r>
        <w:t xml:space="preserve"> </w:t>
      </w:r>
      <w:r>
        <w:t xml:space="preserve">“</w:t>
      </w:r>
      <w:r>
        <w:t xml:space="preserve">voted formula</w:t>
      </w:r>
      <w:r>
        <w:t xml:space="preserve">”</w:t>
      </w:r>
      <w:r>
        <w:t xml:space="preserve"> </w:t>
      </w:r>
      <w:r>
        <w:t xml:space="preserve">set.</w:t>
      </w:r>
      <w:r>
        <w:t xml:space="preserve"> </w:t>
      </w:r>
      <w:r>
        <w:t xml:space="preserve">Any peaks that did not originally have a</w:t>
      </w:r>
      <w:r>
        <w:t xml:space="preserve"> </w:t>
      </w:r>
      <w:r>
        <w:t xml:space="preserve">“</w:t>
      </w:r>
      <w:r>
        <w:t xml:space="preserve">voted formula</w:t>
      </w:r>
      <w:r>
        <w:t xml:space="preserve">”</w:t>
      </w:r>
      <w:r>
        <w:t xml:space="preserve"> </w:t>
      </w:r>
      <w:r>
        <w:t xml:space="preserve">were then checked to see if the peak location was within previously defined tolerance, and if the ordered peak intensities for the set of peaks from a sample are in the same order as the natural abundance probabilities of IMFs for the voted EMF.</w:t>
      </w:r>
      <w:r>
        <w:t xml:space="preserve"> </w:t>
      </w:r>
      <w:r>
        <w:t xml:space="preserve">If so, then the peaks are kept as having the</w:t>
      </w:r>
      <w:r>
        <w:t xml:space="preserve"> </w:t>
      </w:r>
      <w:r>
        <w:t xml:space="preserve">“</w:t>
      </w:r>
      <w:r>
        <w:t xml:space="preserve">voted formula</w:t>
      </w:r>
      <w:r>
        <w:t xml:space="preserve">”</w:t>
      </w:r>
      <w:r>
        <w:t xml:space="preserve"> </w:t>
      </w:r>
      <w:r>
        <w:t xml:space="preserve">set.</w:t>
      </w:r>
    </w:p>
    <w:p>
      <w:pPr>
        <w:pStyle w:val="BodyText"/>
      </w:pPr>
      <w:r>
        <w:t xml:space="preserve">After voting, all of the peaks are checked to make sure that the peak locations are within previously defined m/z specific cutoffs.</w:t>
      </w:r>
      <w:r>
        <w:t xml:space="preserve"> </w:t>
      </w:r>
      <w:r>
        <w:t xml:space="preserve">Any peak outside of its specific cutoff is removed.</w:t>
      </w:r>
    </w:p>
    <w:p>
      <w:pPr>
        <w:pStyle w:val="BodyText"/>
      </w:pPr>
      <w:r>
        <w:t xml:space="preserve">Finally, those pseudo_EMFs that share greater than 50% of their peaks are merged together, and voting on the EMFs is performed again.</w:t>
      </w:r>
    </w:p>
    <w:p>
      <w:pPr>
        <w:pStyle w:val="BodyText"/>
      </w:pPr>
      <w:r>
        <w:t xml:space="preserve">Peak locations from our custom data processing pipeline are reported both in m/z and frequency, which are derived from the m/z values.</w:t>
      </w:r>
      <w:r>
        <w:t xml:space="preserve"> </w:t>
      </w:r>
      <w:r>
        <w:t xml:space="preserve">The frequency values are more reliable (i.e., more consistent with less variance), but differ between instruments.</w:t>
      </w:r>
      <w:r>
        <w:t xml:space="preserve"> </w:t>
      </w:r>
      <w:r>
        <w:t xml:space="preserve">Therefore, for each set of samples from a particular instrument, we use high confidence assignments (e-value &lt;= 0.1, m/z &lt;= 600) to derive a frequency cutoff using the mode of the distribution of frequency standard deviations across both groups of samples.</w:t>
      </w:r>
      <w:r>
        <w:t xml:space="preserve"> </w:t>
      </w:r>
      <w:r>
        <w:t xml:space="preserve">This frequency cutoff is used to do EMF voting within an instrument.</w:t>
      </w:r>
      <w:r>
        <w:t xml:space="preserve"> </w:t>
      </w:r>
      <w:r>
        <w:t xml:space="preserve">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BodyText"/>
      </w:pPr>
      <w:r>
        <w:t xml:space="preserve">EMF voting identified 3491 total corresponded peaks across all 177 spectra.</w:t>
      </w:r>
      <w:r>
        <w:t xml:space="preserve"> </w:t>
      </w:r>
      <w:r>
        <w:t xml:space="preserve">All lipid isotopologue intensities were normalized by dividing the isotopologue intensity by the median intensity of all the peaks in the sample.</w:t>
      </w:r>
    </w:p>
    <w:bookmarkEnd w:id="67"/>
    <w:bookmarkStart w:id="68" w:name="peak---peak-nap-height-ratios"/>
    <w:p>
      <w:pPr>
        <w:pStyle w:val="Heading3"/>
      </w:pPr>
      <w:r>
        <w:t xml:space="preserve">Peak - Peak NAP Height Ratios</w:t>
      </w:r>
    </w:p>
    <w:p>
      <w:pPr>
        <w:pStyle w:val="FirstParagraph"/>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FirstParagraph"/>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bookmarkEnd w:id="68"/>
    <w:bookmarkStart w:id="69" w:name="differential-analysis-of-large-dataset"/>
    <w:p>
      <w:pPr>
        <w:pStyle w:val="Heading3"/>
      </w:pPr>
      <w:r>
        <w:t xml:space="preserve">Differential Analysis of Large Dataset</w:t>
      </w:r>
    </w:p>
    <w:p>
      <w:pPr>
        <w:pStyle w:val="FirstParagraph"/>
      </w:pPr>
      <w:r>
        <w:t xml:space="preserve">To compare p-value changes in a large multi-class sample dataset, we used the full set of NSCLC lipid samples described earlier.</w:t>
      </w:r>
      <w:r>
        <w:t xml:space="preserve"> </w:t>
      </w:r>
      <w:r>
        <w:t xml:space="preserve">We started with the 181 matched non-cancer and cancer samples previously used for HPD detection and lipidomics of non-small-cell-lung-cancer (NSCLC)</w:t>
      </w:r>
      <w:r>
        <w:t xml:space="preserve"> </w:t>
      </w:r>
      <w:r>
        <w:t xml:space="preserve">[18,20]</w:t>
      </w:r>
      <w:r>
        <w:t xml:space="preserve">.</w:t>
      </w:r>
      <w:r>
        <w:t xml:space="preserve"> </w:t>
      </w:r>
      <w:r>
        <w:t xml:space="preserve">All samples were characterized using the full scan-centric workflow, assigned using SMIRFE (see</w:t>
      </w:r>
      <w:r>
        <w:t xml:space="preserve"> </w:t>
      </w:r>
      <w:r>
        <w:rPr>
          <w:bCs/>
          <w:b/>
        </w:rPr>
        <w:t xml:space="preserve">Scan-Centric Peak Assignments</w:t>
      </w:r>
      <w:r>
        <w:t xml:space="preserve">), and then peaks matched by shared EMFs across samples (see</w:t>
      </w:r>
      <w:r>
        <w:t xml:space="preserve"> </w:t>
      </w:r>
      <w:r>
        <w:rPr>
          <w:bCs/>
          <w:b/>
        </w:rPr>
        <w:t xml:space="preserve">Consistently Assigned Lipid Spectral Feature (Corresponded Peak) Generation and Peak Intensity Normalization</w:t>
      </w:r>
      <w:r>
        <w:t xml:space="preserve">).</w:t>
      </w:r>
      <w:r>
        <w:t xml:space="preserve"> </w:t>
      </w:r>
      <w:r>
        <w:t xml:space="preserve">After extraction of the scan-centric IMF peak locations across all samples, Xcalibur and MSnbase peaks were matched within each sample, and locations and intensities extracted.</w:t>
      </w:r>
    </w:p>
    <w:p>
      <w:pPr>
        <w:pStyle w:val="BodyText"/>
      </w:pPr>
      <w:r>
        <w:t xml:space="preserve">Of the starting 181 samples, five did not finish during scan-centric characterization due to not having any scans left during normalization.</w:t>
      </w:r>
      <w:r>
        <w:t xml:space="preserve"> </w:t>
      </w:r>
      <w:r>
        <w:t xml:space="preserve">In addition, some of the samples were acquired multiple times, creating duplicate samples.</w:t>
      </w:r>
      <w:r>
        <w:t xml:space="preserve"> </w:t>
      </w:r>
      <w:r>
        <w:t xml:space="preserve">Not knowing which sample run was most appropriate to use, we removed all of the duplicated samples.</w:t>
      </w:r>
      <w:r>
        <w:t xml:space="preserve"> </w:t>
      </w:r>
      <w:r>
        <w:t xml:space="preserve">Using information-content-informed Kendall-tau correlation (ICI-Kt)</w:t>
      </w:r>
      <w:r>
        <w:t xml:space="preserve"> </w:t>
      </w:r>
      <w:r>
        <w:t xml:space="preserve">[27]</w:t>
      </w:r>
      <w:r>
        <w:t xml:space="preserve">, we compared the median correlations of each sample to all others in the same disease class for outliers, and removed 7 cancer and 6 samples.</w:t>
      </w:r>
      <w:r>
        <w:t xml:space="preserve"> </w:t>
      </w:r>
      <w:r>
        <w:t xml:space="preserve">The median ICI-Kt correlations are shown in Figure S4.</w:t>
      </w:r>
    </w:p>
    <w:p>
      <w:pPr>
        <w:pStyle w:val="BodyText"/>
      </w:pPr>
      <w:r>
        <w:t xml:space="preserve">Each samples intensities were normalized by dividing by the median intensities from that sample and intensity method.</w:t>
      </w:r>
      <w:r>
        <w:t xml:space="preserve"> </w:t>
      </w:r>
      <w:r>
        <w:t xml:space="preserve">Only those peaks present in 50% of both the non-cancer and cancer samples were kept for differential analysis.</w:t>
      </w:r>
      <w:r>
        <w:t xml:space="preserve"> </w:t>
      </w:r>
      <w:r>
        <w:t xml:space="preserve">This resulted in 373 IMF peaks for differential analysis.</w:t>
      </w:r>
      <w:r>
        <w:t xml:space="preserve"> </w:t>
      </w:r>
      <w:r>
        <w:t xml:space="preserve">Differential analysis used the logged intensity values, with p-values calculated using</w:t>
      </w:r>
      <w:r>
        <w:t xml:space="preserve"> </w:t>
      </w:r>
      <w:r>
        <w:rPr>
          <w:rStyle w:val="VerbatimChar"/>
        </w:rPr>
        <w:t xml:space="preserve">rowttests</w:t>
      </w:r>
      <w:r>
        <w:t xml:space="preserve"> </w:t>
      </w:r>
      <w:r>
        <w:t xml:space="preserve">function from the</w:t>
      </w:r>
      <w:r>
        <w:t xml:space="preserve"> </w:t>
      </w:r>
      <w:r>
        <w:rPr>
          <w:rStyle w:val="VerbatimChar"/>
        </w:rPr>
        <w:t xml:space="preserve">genefilter</w:t>
      </w:r>
      <w:r>
        <w:t xml:space="preserve"> </w:t>
      </w:r>
      <w:r>
        <w:t xml:space="preserve">Bioconductor package (v1.76.0)</w:t>
      </w:r>
      <w:r>
        <w:t xml:space="preserve"> </w:t>
      </w:r>
      <w:r>
        <w:t xml:space="preserve">[30]</w:t>
      </w:r>
      <w:r>
        <w:t xml:space="preserve">, removing any missing values before calculation.</w:t>
      </w:r>
      <w:r>
        <w:t xml:space="preserve"> </w:t>
      </w:r>
      <w:r>
        <w:t xml:space="preserve">P-values were adjusted using the Benjamini-Hochberg method in the p.adjust function from the base R stats package (v4.1.0)</w:t>
      </w:r>
      <w:r>
        <w:t xml:space="preserve"> </w:t>
      </w:r>
      <w:r>
        <w:t xml:space="preserve">[31]</w:t>
      </w:r>
      <w:r>
        <w:t xml:space="preserve">.</w:t>
      </w:r>
    </w:p>
    <w:p>
      <w:pPr>
        <w:pStyle w:val="BodyText"/>
      </w:pPr>
      <w:r>
        <w:t xml:space="preserve">For comparisons across peak sources, we converted both the raw p-values to log-p-values by calculating -1 * Log10(p-value).</w:t>
      </w:r>
      <w:r>
        <w:t xml:space="preserve"> </w:t>
      </w:r>
      <w:r>
        <w:t xml:space="preserve">The reference peak p-value is the raw scan-centric p-values.</w:t>
      </w:r>
    </w:p>
    <w:bookmarkEnd w:id="69"/>
    <w:bookmarkStart w:id="70" w:name="software-used"/>
    <w:p>
      <w:pPr>
        <w:pStyle w:val="Heading3"/>
      </w:pPr>
      <w:r>
        <w:t xml:space="preserve">Software Used</w:t>
      </w:r>
    </w:p>
    <w:p>
      <w:pPr>
        <w:pStyle w:val="FirstParagraph"/>
      </w:pPr>
      <w:r>
        <w:t xml:space="preserve">Thermo-Fisher XCalibur was used to export peak lists from all samples used.</w:t>
      </w:r>
      <w:r>
        <w:t xml:space="preserve"> </w:t>
      </w:r>
      <w:r>
        <w:t xml:space="preserve">SMIRFE v 1.0</w:t>
      </w:r>
      <w:r>
        <w:t xml:space="preserve"> </w:t>
      </w:r>
      <w:r>
        <w:t xml:space="preserve">[6]</w:t>
      </w:r>
      <w:r>
        <w:t xml:space="preserve"> </w:t>
      </w:r>
      <w:r>
        <w:t xml:space="preserve">running under Python 3.8</w:t>
      </w:r>
      <w:r>
        <w:t xml:space="preserve"> </w:t>
      </w:r>
      <w:r>
        <w:t xml:space="preserve">[32]</w:t>
      </w:r>
      <w:r>
        <w:t xml:space="preserve"> </w:t>
      </w:r>
      <w:r>
        <w:t xml:space="preserve">was used for assignments.</w:t>
      </w:r>
      <w:r>
        <w:t xml:space="preserve"> </w:t>
      </w:r>
      <w:r>
        <w:t xml:space="preserve">Lipid classifications were generated by LipidClassifier v 1.0</w:t>
      </w:r>
      <w:r>
        <w:t xml:space="preserve"> </w:t>
      </w:r>
      <w:r>
        <w:t xml:space="preserve">[19]</w:t>
      </w:r>
      <w:r>
        <w:t xml:space="preserve">.</w:t>
      </w:r>
      <w:r>
        <w:t xml:space="preserve"> </w:t>
      </w:r>
      <w:r>
        <w:t xml:space="preserve">All other calculations were performed in R v 4.1.0</w:t>
      </w:r>
      <w:r>
        <w:t xml:space="preserve"> </w:t>
      </w:r>
      <w:r>
        <w:t xml:space="preserve">[33]</w:t>
      </w:r>
      <w:r>
        <w:t xml:space="preserve">.</w:t>
      </w:r>
      <w:r>
        <w:t xml:space="preserve"> </w:t>
      </w:r>
      <w:r>
        <w:t xml:space="preserve">The targets package v 0.10.0 was used to control processing and aggregation of results</w:t>
      </w:r>
      <w:r>
        <w:t xml:space="preserve"> </w:t>
      </w:r>
      <w:r>
        <w:t xml:space="preserve">[34]</w:t>
      </w:r>
      <w:r>
        <w:t xml:space="preserve">, and renv v 0.15.3</w:t>
      </w:r>
      <w:r>
        <w:t xml:space="preserve"> </w:t>
      </w:r>
      <w:r>
        <w:t xml:space="preserve">[35]</w:t>
      </w:r>
      <w:r>
        <w:t xml:space="preserve"> </w:t>
      </w:r>
      <w:r>
        <w:t xml:space="preserve">to create a reproducible R package environment.</w:t>
      </w:r>
      <w:r>
        <w:t xml:space="preserve"> </w:t>
      </w:r>
      <w:r>
        <w:t xml:space="preserve">Plots were generated using ggplot2 v 3.3.5</w:t>
      </w:r>
      <w:r>
        <w:t xml:space="preserve"> </w:t>
      </w:r>
      <w:r>
        <w:t xml:space="preserve">[36]</w:t>
      </w:r>
      <w:r>
        <w:t xml:space="preserve">, patchwork v 1.1.1</w:t>
      </w:r>
      <w:r>
        <w:t xml:space="preserve"> </w:t>
      </w:r>
      <w:r>
        <w:t xml:space="preserve">[37]</w:t>
      </w:r>
      <w:r>
        <w:t xml:space="preserve">, ComplexHeatmap v 2.10.0</w:t>
      </w:r>
      <w:r>
        <w:t xml:space="preserve"> </w:t>
      </w:r>
      <w:r>
        <w:t xml:space="preserve">[38]</w:t>
      </w:r>
      <w:r>
        <w:t xml:space="preserve">, ggridges v 0.5.3</w:t>
      </w:r>
      <w:r>
        <w:t xml:space="preserve"> </w:t>
      </w:r>
      <w:r>
        <w:t xml:space="preserve">[39]</w:t>
      </w:r>
      <w:r>
        <w:t xml:space="preserve">, and ggforce v 0.3.3</w:t>
      </w:r>
      <w:r>
        <w:t xml:space="preserve"> </w:t>
      </w:r>
      <w:r>
        <w:t xml:space="preserve">[40]</w:t>
      </w:r>
      <w:r>
        <w:t xml:space="preserve">.</w:t>
      </w:r>
      <w:r>
        <w:t xml:space="preserve"> </w:t>
      </w:r>
      <w:r>
        <w:t xml:space="preserve">MSnbase v 2.20.4</w:t>
      </w:r>
      <w:r>
        <w:t xml:space="preserve"> </w:t>
      </w:r>
      <w:r>
        <w:t xml:space="preserve">[41,42]</w:t>
      </w:r>
      <w:r>
        <w:t xml:space="preserve"> </w:t>
      </w:r>
      <w:r>
        <w:t xml:space="preserve">provided facilities for reading in scan-level data, merging scans and calculating centroided peaks.</w:t>
      </w:r>
      <w:r>
        <w:t xml:space="preserve"> </w:t>
      </w:r>
      <w:r>
        <w:t xml:space="preserve">ICI-Kt correlation values among lipid samples were calculated using ICIKendallTau v 0.1.16</w:t>
      </w:r>
      <w:r>
        <w:t xml:space="preserve"> </w:t>
      </w:r>
      <w:r>
        <w:t xml:space="preserve">[27]</w:t>
      </w:r>
      <w:r>
        <w:t xml:space="preserve">.</w:t>
      </w:r>
      <w:r>
        <w:t xml:space="preserve"> </w:t>
      </w:r>
      <w:r>
        <w:t xml:space="preserve">Outlier lipid samples were determined using visualizationQualityControl v 0.4.7</w:t>
      </w:r>
      <w:r>
        <w:t xml:space="preserve"> </w:t>
      </w:r>
      <w:r>
        <w:t xml:space="preserve">[43]</w:t>
      </w:r>
      <w:r>
        <w:t xml:space="preserve">.</w:t>
      </w:r>
      <w:r>
        <w:t xml:space="preserve"> </w:t>
      </w:r>
      <w:r>
        <w:t xml:space="preserve">Specific data manipulation facilities were provided by dplyr v 1.0.8</w:t>
      </w:r>
      <w:r>
        <w:t xml:space="preserve"> </w:t>
      </w:r>
      <w:r>
        <w:t xml:space="preserve">[44]</w:t>
      </w:r>
      <w:r>
        <w:t xml:space="preserve">, tidyr v 1.2.0</w:t>
      </w:r>
      <w:r>
        <w:t xml:space="preserve"> </w:t>
      </w:r>
      <w:r>
        <w:t xml:space="preserve">[45]</w:t>
      </w:r>
      <w:r>
        <w:t xml:space="preserve">, furrr v 0.2.3</w:t>
      </w:r>
      <w:r>
        <w:t xml:space="preserve"> </w:t>
      </w:r>
      <w:r>
        <w:t xml:space="preserve">[46]</w:t>
      </w:r>
      <w:r>
        <w:t xml:space="preserve">.</w:t>
      </w:r>
      <w:r>
        <w:t xml:space="preserve"> </w:t>
      </w:r>
      <w:r>
        <w:t xml:space="preserve">This manuscript was generated from rmarkdown v 2.11</w:t>
      </w:r>
      <w:r>
        <w:t xml:space="preserve"> </w:t>
      </w:r>
      <w:r>
        <w:t xml:space="preserve">[47–49]</w:t>
      </w:r>
      <w:r>
        <w:t xml:space="preserve">.</w:t>
      </w:r>
    </w:p>
    <w:bookmarkEnd w:id="70"/>
    <w:bookmarkStart w:id="73" w:name="section-1"/>
    <w:p>
      <w:pPr>
        <w:pStyle w:val="Heading3"/>
      </w:pPr>
    </w:p>
    <w:p>
      <w:pPr>
        <w:pStyle w:val="FirstParagraph"/>
      </w:pPr>
      <w:r>
        <w:rPr>
          <w:bCs/>
          <w:b/>
        </w:rPr>
        <w:t xml:space="preserve">Author Contributions</w:t>
      </w:r>
      <w:r>
        <w:t xml:space="preserve">: All authors have read and agreed to the published version of the manuscript.</w:t>
      </w:r>
      <w:r>
        <w:t xml:space="preserve"> </w:t>
      </w:r>
      <w:r>
        <w:t xml:space="preserve">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BodyText"/>
      </w:pPr>
      <w:r>
        <w:rPr>
          <w:bCs/>
          <w:b/>
        </w:rPr>
        <w:t xml:space="preserve">Funding</w:t>
      </w:r>
      <w:r>
        <w:t xml:space="preserve">: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BodyText"/>
      </w:pPr>
      <w:r>
        <w:rPr>
          <w:bCs/>
          <w:b/>
        </w:rPr>
        <w:t xml:space="preserve">Institutional Review Board Statement</w:t>
      </w:r>
      <w:r>
        <w:t xml:space="preserve">: The study was conducted according to the guidelines of the Declaration of Helsinki and approved by the Institutional Review Boards of the University of Louisville (#05.0523, approval date: 10/19/2005) and the University of Kentucky (#14-0288-F6A, approval date: 05/07/2014).</w:t>
      </w:r>
    </w:p>
    <w:p>
      <w:pPr>
        <w:pStyle w:val="BodyText"/>
      </w:pPr>
      <w:r>
        <w:rPr>
          <w:bCs/>
          <w:b/>
        </w:rPr>
        <w:t xml:space="preserve">Informed Consent Statement</w:t>
      </w:r>
      <w:r>
        <w:t xml:space="preserve">: Informed consent was obtained from all subjects involved in the study.</w:t>
      </w:r>
    </w:p>
    <w:p>
      <w:pPr>
        <w:pStyle w:val="BodyText"/>
      </w:pPr>
      <w:r>
        <w:rPr>
          <w:bCs/>
          <w:b/>
        </w:rPr>
        <w:t xml:space="preserve">Data Availability Statement</w:t>
      </w:r>
      <w:r>
        <w:t xml:space="preserve">: The code used in the reporting of results is available on GitHub at</w:t>
      </w:r>
      <w:r>
        <w:t xml:space="preserve"> </w:t>
      </w:r>
      <w:hyperlink r:id="rId71">
        <w:r>
          <w:rPr>
            <w:rStyle w:val="Hyperlink"/>
          </w:rPr>
          <w:t xml:space="preserve">https://github.com/MoseleyBioinformaticsLab/manuscript.peakCharacterization</w:t>
        </w:r>
      </w:hyperlink>
      <w:r>
        <w:t xml:space="preserve">, and archived on Zenodo</w:t>
      </w:r>
      <w:r>
        <w:t xml:space="preserve"> </w:t>
      </w:r>
      <w:r>
        <w:t xml:space="preserve">[50]</w:t>
      </w:r>
      <w:r>
        <w:t xml:space="preserve">.</w:t>
      </w:r>
      <w:r>
        <w:t xml:space="preserve"> </w:t>
      </w:r>
      <w:r>
        <w:t xml:space="preserve">The scan-centric peak-characterization is available as an R package at</w:t>
      </w:r>
      <w:r>
        <w:t xml:space="preserve"> </w:t>
      </w:r>
      <w:hyperlink r:id="rId72">
        <w:r>
          <w:rPr>
            <w:rStyle w:val="Hyperlink"/>
          </w:rPr>
          <w:t xml:space="preserve">https://github.com/MoseleyBioinformaticsLab/FTMS.peakCharacterization</w:t>
        </w:r>
      </w:hyperlink>
      <w:r>
        <w:t xml:space="preserve">, and the specific version used in this work is archived on Zenodo</w:t>
      </w:r>
      <w:r>
        <w:t xml:space="preserve"> </w:t>
      </w:r>
      <w:r>
        <w:t xml:space="preserve">[51]</w:t>
      </w:r>
      <w:r>
        <w:t xml:space="preserve">.</w:t>
      </w:r>
    </w:p>
    <w:p>
      <w:pPr>
        <w:pStyle w:val="BodyText"/>
      </w:pPr>
      <w:r>
        <w:rPr>
          <w:bCs/>
          <w:b/>
        </w:rPr>
        <w:t xml:space="preserve">Conflicts of Interest</w:t>
      </w:r>
      <w:r>
        <w:t xml:space="preserve">: The authors declare no conflict of interest.</w:t>
      </w:r>
      <w:r>
        <w:t xml:space="preserve"> </w:t>
      </w:r>
      <w:r>
        <w:t xml:space="preserve">The funders had no role in the design of the study; in the collection, analyses, or interpretation of data; in the writing of the manuscript, or in the decision to publish the results.</w:t>
      </w:r>
    </w:p>
    <w:bookmarkEnd w:id="73"/>
    <w:bookmarkEnd w:id="74"/>
    <w:bookmarkStart w:id="170" w:name="references"/>
    <w:p>
      <w:pPr>
        <w:pStyle w:val="Heading2"/>
      </w:pPr>
      <w:r>
        <w:t xml:space="preserve">References</w:t>
      </w:r>
    </w:p>
    <w:bookmarkStart w:id="169" w:name="refs"/>
    <w:bookmarkStart w:id="76"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75">
        <w:r>
          <w:rPr>
            <w:rStyle w:val="Hyperlink"/>
          </w:rPr>
          <w:t xml:space="preserve">10.1007/978-1-4939-1258-2_11</w:t>
        </w:r>
      </w:hyperlink>
    </w:p>
    <w:bookmarkEnd w:id="76"/>
    <w:bookmarkStart w:id="78"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77">
        <w:r>
          <w:rPr>
            <w:rStyle w:val="Hyperlink"/>
          </w:rPr>
          <w:t xml:space="preserve">10.1186/1471-2105-11-139</w:t>
        </w:r>
      </w:hyperlink>
    </w:p>
    <w:bookmarkEnd w:id="78"/>
    <w:bookmarkStart w:id="80"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79">
        <w:r>
          <w:rPr>
            <w:rStyle w:val="Hyperlink"/>
          </w:rPr>
          <w:t xml:space="preserve">10.3390/metabo3040853</w:t>
        </w:r>
      </w:hyperlink>
    </w:p>
    <w:bookmarkEnd w:id="80"/>
    <w:bookmarkStart w:id="82"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81">
        <w:r>
          <w:rPr>
            <w:rStyle w:val="Hyperlink"/>
          </w:rPr>
          <w:t xml:space="preserve">10.1038/s41374-021-00631-4</w:t>
        </w:r>
      </w:hyperlink>
    </w:p>
    <w:bookmarkEnd w:id="82"/>
    <w:bookmarkStart w:id="84"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83">
        <w:r>
          <w:rPr>
            <w:rStyle w:val="Hyperlink"/>
          </w:rPr>
          <w:t xml:space="preserve">10.1186/1471-2105-7-234</w:t>
        </w:r>
      </w:hyperlink>
    </w:p>
    <w:bookmarkEnd w:id="84"/>
    <w:bookmarkStart w:id="86"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85">
        <w:r>
          <w:rPr>
            <w:rStyle w:val="Hyperlink"/>
          </w:rPr>
          <w:t xml:space="preserve">10.1021/acs.analchem.9b00748</w:t>
        </w:r>
      </w:hyperlink>
    </w:p>
    <w:bookmarkEnd w:id="86"/>
    <w:bookmarkStart w:id="88"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87">
        <w:r>
          <w:rPr>
            <w:rStyle w:val="Hyperlink"/>
          </w:rPr>
          <w:t xml:space="preserve">10.1016/j.ymeth.2004.03.015</w:t>
        </w:r>
      </w:hyperlink>
    </w:p>
    <w:bookmarkEnd w:id="88"/>
    <w:bookmarkStart w:id="90"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89">
        <w:r>
          <w:rPr>
            <w:rStyle w:val="Hyperlink"/>
          </w:rPr>
          <w:t xml:space="preserve">10.1002/mas.20108</w:t>
        </w:r>
      </w:hyperlink>
    </w:p>
    <w:bookmarkEnd w:id="90"/>
    <w:bookmarkStart w:id="92"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91">
        <w:r>
          <w:rPr>
            <w:rStyle w:val="Hyperlink"/>
          </w:rPr>
          <w:t xml:space="preserve">10.1016/j.aca.2017.04.014</w:t>
        </w:r>
      </w:hyperlink>
    </w:p>
    <w:bookmarkEnd w:id="92"/>
    <w:bookmarkStart w:id="94"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93">
        <w:r>
          <w:rPr>
            <w:rStyle w:val="Hyperlink"/>
          </w:rPr>
          <w:t xml:space="preserve">10.1021/ac3018795</w:t>
        </w:r>
      </w:hyperlink>
    </w:p>
    <w:bookmarkEnd w:id="94"/>
    <w:bookmarkStart w:id="96"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95">
        <w:r>
          <w:rPr>
            <w:rStyle w:val="Hyperlink"/>
          </w:rPr>
          <w:t xml:space="preserve">10.1021/ac1011574</w:t>
        </w:r>
      </w:hyperlink>
    </w:p>
    <w:bookmarkEnd w:id="96"/>
    <w:bookmarkStart w:id="98"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97">
        <w:r>
          <w:rPr>
            <w:rStyle w:val="Hyperlink"/>
          </w:rPr>
          <w:t xml:space="preserve">10.1016/j.pharmthera.2011.12.007</w:t>
        </w:r>
      </w:hyperlink>
    </w:p>
    <w:bookmarkEnd w:id="98"/>
    <w:bookmarkStart w:id="100"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99">
        <w:r>
          <w:rPr>
            <w:rStyle w:val="Hyperlink"/>
          </w:rPr>
          <w:t xml:space="preserve">10.1186/1741-7007-9-37</w:t>
        </w:r>
      </w:hyperlink>
    </w:p>
    <w:bookmarkEnd w:id="100"/>
    <w:bookmarkStart w:id="102"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101">
        <w:r>
          <w:rPr>
            <w:rStyle w:val="Hyperlink"/>
          </w:rPr>
          <w:t xml:space="preserve">10.1172/JCI72873</w:t>
        </w:r>
      </w:hyperlink>
    </w:p>
    <w:bookmarkEnd w:id="102"/>
    <w:bookmarkStart w:id="104"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103">
        <w:r>
          <w:rPr>
            <w:rStyle w:val="Hyperlink"/>
          </w:rPr>
          <w:t xml:space="preserve">10.1007/s11306-017-1250-7</w:t>
        </w:r>
      </w:hyperlink>
    </w:p>
    <w:bookmarkEnd w:id="104"/>
    <w:bookmarkStart w:id="106"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105">
        <w:r>
          <w:rPr>
            <w:rStyle w:val="Hyperlink"/>
          </w:rPr>
          <w:t xml:space="preserve">10.1186/s12859-019-3096-7</w:t>
        </w:r>
      </w:hyperlink>
    </w:p>
    <w:bookmarkEnd w:id="106"/>
    <w:bookmarkStart w:id="108"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107">
        <w:r>
          <w:rPr>
            <w:rStyle w:val="Hyperlink"/>
          </w:rPr>
          <w:t xml:space="preserve">10.3390/metabo10030118</w:t>
        </w:r>
      </w:hyperlink>
    </w:p>
    <w:bookmarkEnd w:id="108"/>
    <w:bookmarkStart w:id="110"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109">
        <w:r>
          <w:rPr>
            <w:rStyle w:val="Hyperlink"/>
          </w:rPr>
          <w:t xml:space="preserve">10.1007/s11306-018-1426-9</w:t>
        </w:r>
      </w:hyperlink>
    </w:p>
    <w:bookmarkEnd w:id="110"/>
    <w:bookmarkStart w:id="112"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111">
        <w:r>
          <w:rPr>
            <w:rStyle w:val="Hyperlink"/>
          </w:rPr>
          <w:t xml:space="preserve">10.3390/metabo10030122</w:t>
        </w:r>
      </w:hyperlink>
    </w:p>
    <w:bookmarkEnd w:id="112"/>
    <w:bookmarkStart w:id="114"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13">
        <w:r>
          <w:rPr>
            <w:rStyle w:val="Hyperlink"/>
          </w:rPr>
          <w:t xml:space="preserve">10.3390/metabo11110740</w:t>
        </w:r>
      </w:hyperlink>
    </w:p>
    <w:bookmarkEnd w:id="114"/>
    <w:bookmarkStart w:id="116"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115">
        <w:r>
          <w:rPr>
            <w:rStyle w:val="Hyperlink"/>
          </w:rPr>
          <w:t xml:space="preserve">10.5936/csbj.201301006</w:t>
        </w:r>
      </w:hyperlink>
    </w:p>
    <w:bookmarkEnd w:id="116"/>
    <w:bookmarkStart w:id="117"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117"/>
    <w:bookmarkStart w:id="119" w:name="X540fdbda84384fd0f91c78b8f4e36294a11e9b9"/>
    <w:p>
      <w:pPr>
        <w:pStyle w:val="Bibliography"/>
      </w:pPr>
      <w:r>
        <w:t xml:space="preserve">23.</w:t>
      </w:r>
      <w:r>
        <w:t xml:space="preserve"> </w:t>
      </w:r>
      <w:r>
        <w:t xml:space="preserve">	</w:t>
      </w:r>
      <w:r>
        <w:t xml:space="preserve">Sampford MR. The Truncated Negative Binomial Distribution. Biometrika. 1955;42: 58. doi:</w:t>
      </w:r>
      <w:hyperlink r:id="rId118">
        <w:r>
          <w:rPr>
            <w:rStyle w:val="Hyperlink"/>
          </w:rPr>
          <w:t xml:space="preserve">10.2307/2333422</w:t>
        </w:r>
      </w:hyperlink>
    </w:p>
    <w:bookmarkEnd w:id="119"/>
    <w:bookmarkStart w:id="121" w:name="ref-ledfordSpaceChargeEffects1984"/>
    <w:p>
      <w:pPr>
        <w:pStyle w:val="Bibliography"/>
      </w:pPr>
      <w:r>
        <w:t xml:space="preserve">24.</w:t>
      </w:r>
      <w:r>
        <w:t xml:space="preserve"> </w:t>
      </w:r>
      <w:r>
        <w:t xml:space="preserve">	</w:t>
      </w:r>
      <w:r>
        <w:t xml:space="preserve">Ledford EB, Rempel DL, Gross ML. Space charge effects in Fourier transform mass spectrometry. II. Mass calibration. Anal Chem. 1984;56: 2744–2748. doi:</w:t>
      </w:r>
      <w:hyperlink r:id="rId120">
        <w:r>
          <w:rPr>
            <w:rStyle w:val="Hyperlink"/>
          </w:rPr>
          <w:t xml:space="preserve">10.1021/ac00278a027</w:t>
        </w:r>
      </w:hyperlink>
    </w:p>
    <w:bookmarkEnd w:id="121"/>
    <w:bookmarkStart w:id="123" w:name="Xc9d4340803cec2a15e83c7b9a18da3fcbfed687"/>
    <w:p>
      <w:pPr>
        <w:pStyle w:val="Bibliography"/>
      </w:pPr>
      <w:r>
        <w:t xml:space="preserve">25.</w:t>
      </w:r>
      <w:r>
        <w:t xml:space="preserve"> </w:t>
      </w:r>
      <w:r>
        <w:t xml:space="preserve">	</w:t>
      </w:r>
      <w:r>
        <w:t xml:space="preserve">Lawrence M, Huber W, Pagès H, Aboyoun P, Carlson M, Gentleman R, et al. Software for Computing and Annotating Genomic Ranges. PLOS Computational Biology. 2013;9: e1003118. doi:</w:t>
      </w:r>
      <w:hyperlink r:id="rId122">
        <w:r>
          <w:rPr>
            <w:rStyle w:val="Hyperlink"/>
          </w:rPr>
          <w:t xml:space="preserve">10.1371/journal.pcbi.1003118</w:t>
        </w:r>
      </w:hyperlink>
    </w:p>
    <w:bookmarkEnd w:id="123"/>
    <w:bookmarkStart w:id="125" w:name="ref-borchersPracmaPracticalNumerical2021"/>
    <w:p>
      <w:pPr>
        <w:pStyle w:val="Bibliography"/>
      </w:pPr>
      <w:r>
        <w:t xml:space="preserve">26.</w:t>
      </w:r>
      <w:r>
        <w:t xml:space="preserve"> </w:t>
      </w:r>
      <w:r>
        <w:t xml:space="preserve">	</w:t>
      </w:r>
      <w:r>
        <w:t xml:space="preserve">Borchers HW. pracma: Practical numerical math functions. 2021. Available:</w:t>
      </w:r>
      <w:r>
        <w:t xml:space="preserve"> </w:t>
      </w:r>
      <w:hyperlink r:id="rId124">
        <w:r>
          <w:rPr>
            <w:rStyle w:val="Hyperlink"/>
          </w:rPr>
          <w:t xml:space="preserve">https://CRAN.R-project.org/package=pracma</w:t>
        </w:r>
      </w:hyperlink>
    </w:p>
    <w:bookmarkEnd w:id="125"/>
    <w:bookmarkStart w:id="127" w:name="X4363fd09f2cfc5c8b6bf66f5b50b594ec28d30d"/>
    <w:p>
      <w:pPr>
        <w:pStyle w:val="Bibliography"/>
      </w:pPr>
      <w:r>
        <w:t xml:space="preserve">27.</w:t>
      </w:r>
      <w:r>
        <w:t xml:space="preserve"> </w:t>
      </w:r>
      <w:r>
        <w:t xml:space="preserve">	</w:t>
      </w:r>
      <w:r>
        <w:t xml:space="preserve">Flight RM, Bhatt PS, Moseley HN. Information-Content-Informed Kendall-tau Correlation: Utilizing Missing Values. 2022; 2022.02.24.481854. doi:</w:t>
      </w:r>
      <w:hyperlink r:id="rId126">
        <w:r>
          <w:rPr>
            <w:rStyle w:val="Hyperlink"/>
          </w:rPr>
          <w:t xml:space="preserve">10.1101/2022.02.24.481854</w:t>
        </w:r>
      </w:hyperlink>
    </w:p>
    <w:bookmarkEnd w:id="127"/>
    <w:bookmarkStart w:id="129" w:name="ref-TruncatedNormalDistribution2022"/>
    <w:p>
      <w:pPr>
        <w:pStyle w:val="Bibliography"/>
      </w:pPr>
      <w:r>
        <w:t xml:space="preserve">28.</w:t>
      </w:r>
      <w:r>
        <w:t xml:space="preserve"> </w:t>
      </w:r>
      <w:r>
        <w:t xml:space="preserve">	</w:t>
      </w:r>
      <w:r>
        <w:t xml:space="preserve">Truncated normal distribution. Wikipedia. 2022. Available:</w:t>
      </w:r>
      <w:r>
        <w:t xml:space="preserve"> </w:t>
      </w:r>
      <w:hyperlink r:id="rId128">
        <w:r>
          <w:rPr>
            <w:rStyle w:val="Hyperlink"/>
          </w:rPr>
          <w:t xml:space="preserve">https://en.wikipedia.org/w/index.php?title=Truncated_normal_distribution&amp;oldid=1074943875</w:t>
        </w:r>
      </w:hyperlink>
    </w:p>
    <w:bookmarkEnd w:id="129"/>
    <w:bookmarkStart w:id="130" w:name="ref-burkardtTruncatedNormalDistribution"/>
    <w:p>
      <w:pPr>
        <w:pStyle w:val="Bibliography"/>
      </w:pPr>
      <w:r>
        <w:t xml:space="preserve">29.</w:t>
      </w:r>
      <w:r>
        <w:t xml:space="preserve"> </w:t>
      </w:r>
      <w:r>
        <w:t xml:space="preserve">	</w:t>
      </w:r>
      <w:r>
        <w:t xml:space="preserve">Burkardt J. The Truncated Normal Distribution. : 35.</w:t>
      </w:r>
      <w:r>
        <w:t xml:space="preserve"> </w:t>
      </w:r>
    </w:p>
    <w:bookmarkEnd w:id="130"/>
    <w:bookmarkStart w:id="131" w:name="X5fb167cedc84bbe1650709d645bfbf918df9c31"/>
    <w:p>
      <w:pPr>
        <w:pStyle w:val="Bibliography"/>
      </w:pPr>
      <w:r>
        <w:t xml:space="preserve">30.</w:t>
      </w:r>
      <w:r>
        <w:t xml:space="preserve"> </w:t>
      </w:r>
      <w:r>
        <w:t xml:space="preserve">	</w:t>
      </w:r>
      <w:r>
        <w:t xml:space="preserve">Gentleman R, Carey VJ, Huber W, Hahne F. genefilter: methods for filtering genes from high-throughput experiments. 2021.</w:t>
      </w:r>
      <w:r>
        <w:t xml:space="preserve"> </w:t>
      </w:r>
    </w:p>
    <w:bookmarkEnd w:id="131"/>
    <w:bookmarkStart w:id="133" w:name="Xbfe2a134df33938c7fa4aa613314640e4302f58"/>
    <w:p>
      <w:pPr>
        <w:pStyle w:val="Bibliography"/>
      </w:pPr>
      <w:r>
        <w:t xml:space="preserve">31.</w:t>
      </w:r>
      <w:r>
        <w:t xml:space="preserve"> </w:t>
      </w:r>
      <w:r>
        <w:t xml:space="preserve">	</w:t>
      </w:r>
      <w:r>
        <w:t xml:space="preserve">R Core Team. R: A language and environment for statistical computing. Vienna, Austria; 2021. Available:</w:t>
      </w:r>
      <w:r>
        <w:t xml:space="preserve"> </w:t>
      </w:r>
      <w:hyperlink r:id="rId132">
        <w:r>
          <w:rPr>
            <w:rStyle w:val="Hyperlink"/>
          </w:rPr>
          <w:t xml:space="preserve">https://www.R-project.org/</w:t>
        </w:r>
      </w:hyperlink>
    </w:p>
    <w:bookmarkEnd w:id="133"/>
    <w:bookmarkStart w:id="134" w:name="ref-vanrossumPython3"/>
    <w:p>
      <w:pPr>
        <w:pStyle w:val="Bibliography"/>
      </w:pPr>
      <w:r>
        <w:t xml:space="preserve">32.</w:t>
      </w:r>
      <w:r>
        <w:t xml:space="preserve"> </w:t>
      </w:r>
      <w:r>
        <w:t xml:space="preserve">	</w:t>
      </w:r>
      <w:r>
        <w:t xml:space="preserve">Van Rossum G, Drake FL. Python 3 reference manual. Scotts Valley, CA: CreateSpace; 2009.</w:t>
      </w:r>
      <w:r>
        <w:t xml:space="preserve"> </w:t>
      </w:r>
    </w:p>
    <w:bookmarkEnd w:id="134"/>
    <w:bookmarkStart w:id="135" w:name="ref-rcoreteam_rlanguage_2020"/>
    <w:p>
      <w:pPr>
        <w:pStyle w:val="Bibliography"/>
      </w:pPr>
      <w:r>
        <w:t xml:space="preserve">33.</w:t>
      </w:r>
      <w:r>
        <w:t xml:space="preserve"> </w:t>
      </w:r>
      <w:r>
        <w:t xml:space="preserve">	</w:t>
      </w:r>
      <w:r>
        <w:t xml:space="preserve">R Core Team. R: A language and environment for statistical computing. Vienna, Austria: R Foundation for Statistical Computing; 2020.</w:t>
      </w:r>
      <w:r>
        <w:t xml:space="preserve"> </w:t>
      </w:r>
    </w:p>
    <w:bookmarkEnd w:id="135"/>
    <w:bookmarkStart w:id="137" w:name="ref-landauTargetsPackageDynamic2021"/>
    <w:p>
      <w:pPr>
        <w:pStyle w:val="Bibliography"/>
      </w:pPr>
      <w:r>
        <w:t xml:space="preserve">34.</w:t>
      </w:r>
      <w:r>
        <w:t xml:space="preserve"> </w:t>
      </w:r>
      <w:r>
        <w:t xml:space="preserve">	</w:t>
      </w:r>
      <w:r>
        <w:t xml:space="preserve">Landau WM. The targets R package: a dynamic Make-like function-oriented pipeline toolkit for reproducibility and high-performance computing. Journal of Open Source Software. 2021;6: 2959. Available:</w:t>
      </w:r>
      <w:r>
        <w:t xml:space="preserve"> </w:t>
      </w:r>
      <w:hyperlink r:id="rId136">
        <w:r>
          <w:rPr>
            <w:rStyle w:val="Hyperlink"/>
          </w:rPr>
          <w:t xml:space="preserve">https://doi.org/10.21105/joss.02959</w:t>
        </w:r>
      </w:hyperlink>
    </w:p>
    <w:bookmarkEnd w:id="137"/>
    <w:bookmarkStart w:id="139" w:name="ref-usheyRenvProjectEnvironments2022"/>
    <w:p>
      <w:pPr>
        <w:pStyle w:val="Bibliography"/>
      </w:pPr>
      <w:r>
        <w:t xml:space="preserve">35.</w:t>
      </w:r>
      <w:r>
        <w:t xml:space="preserve"> </w:t>
      </w:r>
      <w:r>
        <w:t xml:space="preserve">	</w:t>
      </w:r>
      <w:r>
        <w:t xml:space="preserve">Ushey K. renv: Project environments. 2022. Available:</w:t>
      </w:r>
      <w:r>
        <w:t xml:space="preserve"> </w:t>
      </w:r>
      <w:hyperlink r:id="rId138">
        <w:r>
          <w:rPr>
            <w:rStyle w:val="Hyperlink"/>
          </w:rPr>
          <w:t xml:space="preserve">https://CRAN.R-project.org/package=renv</w:t>
        </w:r>
      </w:hyperlink>
    </w:p>
    <w:bookmarkEnd w:id="139"/>
    <w:bookmarkStart w:id="141" w:name="ref-wickhamGgplot2ElegantGraphics2016"/>
    <w:p>
      <w:pPr>
        <w:pStyle w:val="Bibliography"/>
      </w:pPr>
      <w:r>
        <w:t xml:space="preserve">36.</w:t>
      </w:r>
      <w:r>
        <w:t xml:space="preserve"> </w:t>
      </w:r>
      <w:r>
        <w:t xml:space="preserve">	</w:t>
      </w:r>
      <w:r>
        <w:t xml:space="preserve">Wickham H. ggplot2: Elegant graphics for data analysis. Springer-Verlag New York; 2016. Available:</w:t>
      </w:r>
      <w:r>
        <w:t xml:space="preserve"> </w:t>
      </w:r>
      <w:hyperlink r:id="rId140">
        <w:r>
          <w:rPr>
            <w:rStyle w:val="Hyperlink"/>
          </w:rPr>
          <w:t xml:space="preserve">https://ggplot2.tidyverse.org</w:t>
        </w:r>
      </w:hyperlink>
    </w:p>
    <w:bookmarkEnd w:id="141"/>
    <w:bookmarkStart w:id="143" w:name="ref-pedersenPatchworkComposerPlots2020"/>
    <w:p>
      <w:pPr>
        <w:pStyle w:val="Bibliography"/>
      </w:pPr>
      <w:r>
        <w:t xml:space="preserve">37.</w:t>
      </w:r>
      <w:r>
        <w:t xml:space="preserve"> </w:t>
      </w:r>
      <w:r>
        <w:t xml:space="preserve">	</w:t>
      </w:r>
      <w:r>
        <w:t xml:space="preserve">Pedersen TL. patchwork: The composer of plots. 2020. Available:</w:t>
      </w:r>
      <w:r>
        <w:t xml:space="preserve"> </w:t>
      </w:r>
      <w:hyperlink r:id="rId142">
        <w:r>
          <w:rPr>
            <w:rStyle w:val="Hyperlink"/>
          </w:rPr>
          <w:t xml:space="preserve">https://CRAN.R-project.org/package=patchwork</w:t>
        </w:r>
      </w:hyperlink>
    </w:p>
    <w:bookmarkEnd w:id="143"/>
    <w:bookmarkStart w:id="144" w:name="ref-guComplexHeatmapsReveal2016a"/>
    <w:p>
      <w:pPr>
        <w:pStyle w:val="Bibliography"/>
      </w:pPr>
      <w:r>
        <w:t xml:space="preserve">38.</w:t>
      </w:r>
      <w:r>
        <w:t xml:space="preserve"> </w:t>
      </w:r>
      <w:r>
        <w:t xml:space="preserve">	</w:t>
      </w:r>
      <w:r>
        <w:t xml:space="preserve">Gu Z, Eils R, Schlesner M. Complex heatmaps reveal patterns and correlations in multidimensional genomic data. Bioinformatics. 2016.</w:t>
      </w:r>
      <w:r>
        <w:t xml:space="preserve"> </w:t>
      </w:r>
    </w:p>
    <w:bookmarkEnd w:id="144"/>
    <w:bookmarkStart w:id="146" w:name="ref-wilkeGgridgesRidgelinePlots2021"/>
    <w:p>
      <w:pPr>
        <w:pStyle w:val="Bibliography"/>
      </w:pPr>
      <w:r>
        <w:t xml:space="preserve">39.</w:t>
      </w:r>
      <w:r>
        <w:t xml:space="preserve"> </w:t>
      </w:r>
      <w:r>
        <w:t xml:space="preserve">	</w:t>
      </w:r>
      <w:r>
        <w:t xml:space="preserve">Wilke CO. ggridges: Ridgeline Plots in</w:t>
      </w:r>
      <w:r>
        <w:t xml:space="preserve"> </w:t>
      </w:r>
      <w:r>
        <w:t xml:space="preserve">“ggplot2.”</w:t>
      </w:r>
      <w:r>
        <w:t xml:space="preserve"> </w:t>
      </w:r>
      <w:r>
        <w:t xml:space="preserve">2021. Available:</w:t>
      </w:r>
      <w:r>
        <w:t xml:space="preserve"> </w:t>
      </w:r>
      <w:hyperlink r:id="rId145">
        <w:r>
          <w:rPr>
            <w:rStyle w:val="Hyperlink"/>
          </w:rPr>
          <w:t xml:space="preserve">https://CRAN.R-project.org/package=ggridges</w:t>
        </w:r>
      </w:hyperlink>
    </w:p>
    <w:bookmarkEnd w:id="146"/>
    <w:bookmarkStart w:id="148" w:name="X307f90ebea52db464036214aee65a7469be2818"/>
    <w:p>
      <w:pPr>
        <w:pStyle w:val="Bibliography"/>
      </w:pPr>
      <w:r>
        <w:t xml:space="preserve">40.</w:t>
      </w:r>
      <w:r>
        <w:t xml:space="preserve"> </w:t>
      </w:r>
      <w:r>
        <w:t xml:space="preserve">	</w:t>
      </w:r>
      <w:r>
        <w:t xml:space="preserve">Pedersen TL. ggforce: Accelerating</w:t>
      </w:r>
      <w:r>
        <w:t xml:space="preserve"> </w:t>
      </w:r>
      <w:r>
        <w:t xml:space="preserve">“ggplot2.”</w:t>
      </w:r>
      <w:r>
        <w:t xml:space="preserve"> </w:t>
      </w:r>
      <w:r>
        <w:t xml:space="preserve">2021. Available:</w:t>
      </w:r>
      <w:r>
        <w:t xml:space="preserve"> </w:t>
      </w:r>
      <w:hyperlink r:id="rId147">
        <w:r>
          <w:rPr>
            <w:rStyle w:val="Hyperlink"/>
          </w:rPr>
          <w:t xml:space="preserve">https://CRAN.R-project.org/package=ggforce</w:t>
        </w:r>
      </w:hyperlink>
    </w:p>
    <w:bookmarkEnd w:id="148"/>
    <w:bookmarkStart w:id="149" w:name="ref-gattoMSnbaseEfficientElegant2020"/>
    <w:p>
      <w:pPr>
        <w:pStyle w:val="Bibliography"/>
      </w:pPr>
      <w:r>
        <w:t xml:space="preserve">41.</w:t>
      </w:r>
      <w:r>
        <w:t xml:space="preserve"> </w:t>
      </w:r>
      <w:r>
        <w:t xml:space="preserve">	</w:t>
      </w:r>
      <w:r>
        <w:t xml:space="preserve">Gatto L, Gibb S, Rainer J. MSnbase, efficient and elegant R-based processing and visualisation of raw mass spectrometry data. bioRxiv. 2020.</w:t>
      </w:r>
      <w:r>
        <w:t xml:space="preserve"> </w:t>
      </w:r>
    </w:p>
    <w:bookmarkEnd w:id="149"/>
    <w:bookmarkStart w:id="150" w:name="ref-gattoMSnbaseBioconductorPackage2012"/>
    <w:p>
      <w:pPr>
        <w:pStyle w:val="Bibliography"/>
      </w:pPr>
      <w:r>
        <w:t xml:space="preserve">42.</w:t>
      </w:r>
      <w:r>
        <w:t xml:space="preserve"> </w:t>
      </w:r>
      <w:r>
        <w:t xml:space="preserve">	</w:t>
      </w:r>
      <w:r>
        <w:t xml:space="preserve">Gatto L, Lilley K. MSnbase - an R/Bioconductor package for isobaric tagged mass spectrometry data visualization, processing and quantitation. Bioinformatics. 2012;28: 288–289.</w:t>
      </w:r>
      <w:r>
        <w:t xml:space="preserve"> </w:t>
      </w:r>
    </w:p>
    <w:bookmarkEnd w:id="150"/>
    <w:bookmarkStart w:id="152" w:name="Xf0bb870dce1db2381e7ea7afbece1e37d693de7"/>
    <w:p>
      <w:pPr>
        <w:pStyle w:val="Bibliography"/>
      </w:pPr>
      <w:r>
        <w:t xml:space="preserve">43.</w:t>
      </w:r>
      <w:r>
        <w:t xml:space="preserve"> </w:t>
      </w:r>
      <w:r>
        <w:t xml:space="preserve">	</w:t>
      </w:r>
      <w:r>
        <w:t xml:space="preserve">Flight RM, Moseley HN. visualizationQualityControl: Development of visualization methods for quality control. 2021. Available:</w:t>
      </w:r>
      <w:r>
        <w:t xml:space="preserve"> </w:t>
      </w:r>
      <w:hyperlink r:id="rId151">
        <w:r>
          <w:rPr>
            <w:rStyle w:val="Hyperlink"/>
          </w:rPr>
          <w:t xml:space="preserve">https://moseleybioinformaticslab.github.io/visualizationQualityControl https://github.com/moseleybioinformaticslab/visualizationQualityControl</w:t>
        </w:r>
      </w:hyperlink>
    </w:p>
    <w:bookmarkEnd w:id="152"/>
    <w:bookmarkStart w:id="154" w:name="ref-wickhamDplyrGrammarData2022"/>
    <w:p>
      <w:pPr>
        <w:pStyle w:val="Bibliography"/>
      </w:pPr>
      <w:r>
        <w:t xml:space="preserve">44.</w:t>
      </w:r>
      <w:r>
        <w:t xml:space="preserve"> </w:t>
      </w:r>
      <w:r>
        <w:t xml:space="preserve">	</w:t>
      </w:r>
      <w:r>
        <w:t xml:space="preserve">Wickham H, François R, Henry L, Müller K. dplyr: A grammar of data manipulation. 2022. Available:</w:t>
      </w:r>
      <w:r>
        <w:t xml:space="preserve"> </w:t>
      </w:r>
      <w:hyperlink r:id="rId153">
        <w:r>
          <w:rPr>
            <w:rStyle w:val="Hyperlink"/>
          </w:rPr>
          <w:t xml:space="preserve">https://CRAN.R-project.org/package=dplyr</w:t>
        </w:r>
      </w:hyperlink>
    </w:p>
    <w:bookmarkEnd w:id="154"/>
    <w:bookmarkStart w:id="156" w:name="ref-wickhamTidyrTidyMessy2022"/>
    <w:p>
      <w:pPr>
        <w:pStyle w:val="Bibliography"/>
      </w:pPr>
      <w:r>
        <w:t xml:space="preserve">45.</w:t>
      </w:r>
      <w:r>
        <w:t xml:space="preserve"> </w:t>
      </w:r>
      <w:r>
        <w:t xml:space="preserve">	</w:t>
      </w:r>
      <w:r>
        <w:t xml:space="preserve">Wickham H, Girlich M. tidyr: Tidy messy data. 2022. Available:</w:t>
      </w:r>
      <w:r>
        <w:t xml:space="preserve"> </w:t>
      </w:r>
      <w:hyperlink r:id="rId155">
        <w:r>
          <w:rPr>
            <w:rStyle w:val="Hyperlink"/>
          </w:rPr>
          <w:t xml:space="preserve">https://CRAN.R-project.org/package=tidyr</w:t>
        </w:r>
      </w:hyperlink>
    </w:p>
    <w:bookmarkEnd w:id="156"/>
    <w:bookmarkStart w:id="158" w:name="ref-vaughanFurrrApplyMapping2021a"/>
    <w:p>
      <w:pPr>
        <w:pStyle w:val="Bibliography"/>
      </w:pPr>
      <w:r>
        <w:t xml:space="preserve">46.</w:t>
      </w:r>
      <w:r>
        <w:t xml:space="preserve"> </w:t>
      </w:r>
      <w:r>
        <w:t xml:space="preserve">	</w:t>
      </w:r>
      <w:r>
        <w:t xml:space="preserve">Vaughan D, Dancho M. furrr: Apply mapping functions in parallel using futures. 2021. Available:</w:t>
      </w:r>
      <w:r>
        <w:t xml:space="preserve"> </w:t>
      </w:r>
      <w:hyperlink r:id="rId157">
        <w:r>
          <w:rPr>
            <w:rStyle w:val="Hyperlink"/>
          </w:rPr>
          <w:t xml:space="preserve">https://CRAN.R-project.org/package=furrr</w:t>
        </w:r>
      </w:hyperlink>
    </w:p>
    <w:bookmarkEnd w:id="158"/>
    <w:bookmarkStart w:id="160" w:name="ref-allaireRmarkdownDynamicDocuments2021"/>
    <w:p>
      <w:pPr>
        <w:pStyle w:val="Bibliography"/>
      </w:pPr>
      <w:r>
        <w:t xml:space="preserve">47.</w:t>
      </w:r>
      <w:r>
        <w:t xml:space="preserve"> </w:t>
      </w:r>
      <w:r>
        <w:t xml:space="preserve">	</w:t>
      </w:r>
      <w:r>
        <w:t xml:space="preserve">Allaire J, Xie Y, McPherson J, Luraschi J, Ushey K, Atkins A, et al. rmarkdown: Dynamic documents for r. 2021. Available:</w:t>
      </w:r>
      <w:r>
        <w:t xml:space="preserve"> </w:t>
      </w:r>
      <w:hyperlink r:id="rId159">
        <w:r>
          <w:rPr>
            <w:rStyle w:val="Hyperlink"/>
          </w:rPr>
          <w:t xml:space="preserve">https://github.com/rstudio/rmarkdown</w:t>
        </w:r>
      </w:hyperlink>
    </w:p>
    <w:bookmarkEnd w:id="160"/>
    <w:bookmarkStart w:id="162" w:name="ref-xieMarkdownDefinitiveGuide2018"/>
    <w:p>
      <w:pPr>
        <w:pStyle w:val="Bibliography"/>
      </w:pPr>
      <w:r>
        <w:t xml:space="preserve">48.</w:t>
      </w:r>
      <w:r>
        <w:t xml:space="preserve"> </w:t>
      </w:r>
      <w:r>
        <w:t xml:space="preserve">	</w:t>
      </w:r>
      <w:r>
        <w:t xml:space="preserve">Xie Y, Allaire JJ, Grolemund G. R markdown: The definitive guide. Boca Raton, Florida: Chapman and Hall/CRC; 2018. Available:</w:t>
      </w:r>
      <w:r>
        <w:t xml:space="preserve"> </w:t>
      </w:r>
      <w:hyperlink r:id="rId161">
        <w:r>
          <w:rPr>
            <w:rStyle w:val="Hyperlink"/>
          </w:rPr>
          <w:t xml:space="preserve">https://bookdown.org/yihui/rmarkdown</w:t>
        </w:r>
      </w:hyperlink>
    </w:p>
    <w:bookmarkEnd w:id="162"/>
    <w:bookmarkStart w:id="164" w:name="ref-xieMarkdownCookbook2020"/>
    <w:p>
      <w:pPr>
        <w:pStyle w:val="Bibliography"/>
      </w:pPr>
      <w:r>
        <w:t xml:space="preserve">49.</w:t>
      </w:r>
      <w:r>
        <w:t xml:space="preserve"> </w:t>
      </w:r>
      <w:r>
        <w:t xml:space="preserve">	</w:t>
      </w:r>
      <w:r>
        <w:t xml:space="preserve">Xie Y, Dervieux C, Riederer E. R markdown cookbook. Boca Raton, Florida: Chapman and Hall/CRC; 2020. Available:</w:t>
      </w:r>
      <w:r>
        <w:t xml:space="preserve"> </w:t>
      </w:r>
      <w:hyperlink r:id="rId163">
        <w:r>
          <w:rPr>
            <w:rStyle w:val="Hyperlink"/>
          </w:rPr>
          <w:t xml:space="preserve">https://bookdown.org/yihui/rmarkdown-cookbook</w:t>
        </w:r>
      </w:hyperlink>
    </w:p>
    <w:bookmarkEnd w:id="164"/>
    <w:bookmarkStart w:id="166" w:name="X527cfc80d3ec99dbe79ddcbd6810ff99db59f72"/>
    <w:p>
      <w:pPr>
        <w:pStyle w:val="Bibliography"/>
      </w:pPr>
      <w:r>
        <w:t xml:space="preserve">50.</w:t>
      </w:r>
      <w:r>
        <w:t xml:space="preserve"> </w:t>
      </w:r>
      <w:r>
        <w:t xml:space="preserve">	</w:t>
      </w:r>
      <w:r>
        <w:t xml:space="preserve">Flight RM, Mitchell JM, Moseley HNB. MoseleyBioinformaticsLab/manuscript.peakCharacterization: 2022 [cited 12 Apr 2022]. doi:</w:t>
      </w:r>
      <w:hyperlink r:id="rId165">
        <w:r>
          <w:rPr>
            <w:rStyle w:val="Hyperlink"/>
          </w:rPr>
          <w:t xml:space="preserve">10.5281/zenodo.6453346</w:t>
        </w:r>
      </w:hyperlink>
    </w:p>
    <w:bookmarkEnd w:id="166"/>
    <w:bookmarkStart w:id="168" w:name="Xd4c5d05ca9318709b66d55faafa33b9584d9614"/>
    <w:p>
      <w:pPr>
        <w:pStyle w:val="Bibliography"/>
      </w:pPr>
      <w:r>
        <w:t xml:space="preserve">51.</w:t>
      </w:r>
      <w:r>
        <w:t xml:space="preserve"> </w:t>
      </w:r>
      <w:r>
        <w:t xml:space="preserve">	</w:t>
      </w:r>
      <w:r>
        <w:t xml:space="preserve">Flight RM, Moseley HNB. MoseleyBioinformaticsLab/FTMS.peakCharacterization: v0.1.102. Zenodo; 2022. doi:</w:t>
      </w:r>
      <w:hyperlink r:id="rId167">
        <w:r>
          <w:rPr>
            <w:rStyle w:val="Hyperlink"/>
          </w:rPr>
          <w:t xml:space="preserve">10.5281/zenodo.6453304</w:t>
        </w:r>
      </w:hyperlink>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hyperlink" Id="rId153" Target="https://CRAN.R-project.org/package=dplyr" TargetMode="External" /><Relationship Type="http://schemas.openxmlformats.org/officeDocument/2006/relationships/hyperlink" Id="rId157" Target="https://CRAN.R-project.org/package=furrr" TargetMode="External" /><Relationship Type="http://schemas.openxmlformats.org/officeDocument/2006/relationships/hyperlink" Id="rId147" Target="https://CRAN.R-project.org/package=ggforce" TargetMode="External" /><Relationship Type="http://schemas.openxmlformats.org/officeDocument/2006/relationships/hyperlink" Id="rId145" Target="https://CRAN.R-project.org/package=ggridges" TargetMode="External" /><Relationship Type="http://schemas.openxmlformats.org/officeDocument/2006/relationships/hyperlink" Id="rId142" Target="https://CRAN.R-project.org/package=patchwork" TargetMode="External" /><Relationship Type="http://schemas.openxmlformats.org/officeDocument/2006/relationships/hyperlink" Id="rId124" Target="https://CRAN.R-project.org/package=pracma" TargetMode="External" /><Relationship Type="http://schemas.openxmlformats.org/officeDocument/2006/relationships/hyperlink" Id="rId138" Target="https://CRAN.R-project.org/package=renv" TargetMode="External" /><Relationship Type="http://schemas.openxmlformats.org/officeDocument/2006/relationships/hyperlink" Id="rId155" Target="https://CRAN.R-project.org/package=tidyr" TargetMode="External" /><Relationship Type="http://schemas.openxmlformats.org/officeDocument/2006/relationships/hyperlink" Id="rId161" Target="https://bookdown.org/yihui/rmarkdown" TargetMode="External" /><Relationship Type="http://schemas.openxmlformats.org/officeDocument/2006/relationships/hyperlink" Id="rId163" Target="https://bookdown.org/yihui/rmarkdown-cookbook" TargetMode="External" /><Relationship Type="http://schemas.openxmlformats.org/officeDocument/2006/relationships/hyperlink" Id="rId89" Target="https://doi.org/10.1002/mas.20108" TargetMode="External" /><Relationship Type="http://schemas.openxmlformats.org/officeDocument/2006/relationships/hyperlink" Id="rId75" Target="https://doi.org/10.1007/978-1-4939-1258-2_11" TargetMode="External" /><Relationship Type="http://schemas.openxmlformats.org/officeDocument/2006/relationships/hyperlink" Id="rId103" Target="https://doi.org/10.1007/s11306-017-1250-7" TargetMode="External" /><Relationship Type="http://schemas.openxmlformats.org/officeDocument/2006/relationships/hyperlink" Id="rId109" Target="https://doi.org/10.1007/s11306-018-1426-9" TargetMode="External" /><Relationship Type="http://schemas.openxmlformats.org/officeDocument/2006/relationships/hyperlink" Id="rId91" Target="https://doi.org/10.1016/j.aca.2017.04.014" TargetMode="External" /><Relationship Type="http://schemas.openxmlformats.org/officeDocument/2006/relationships/hyperlink" Id="rId97" Target="https://doi.org/10.1016/j.pharmthera.2011.12.007" TargetMode="External" /><Relationship Type="http://schemas.openxmlformats.org/officeDocument/2006/relationships/hyperlink" Id="rId87" Target="https://doi.org/10.1016/j.ymeth.2004.03.015" TargetMode="External" /><Relationship Type="http://schemas.openxmlformats.org/officeDocument/2006/relationships/hyperlink" Id="rId120" Target="https://doi.org/10.1021/ac00278a027" TargetMode="External" /><Relationship Type="http://schemas.openxmlformats.org/officeDocument/2006/relationships/hyperlink" Id="rId95" Target="https://doi.org/10.1021/ac1011574" TargetMode="External" /><Relationship Type="http://schemas.openxmlformats.org/officeDocument/2006/relationships/hyperlink" Id="rId93" Target="https://doi.org/10.1021/ac3018795" TargetMode="External" /><Relationship Type="http://schemas.openxmlformats.org/officeDocument/2006/relationships/hyperlink" Id="rId85" Target="https://doi.org/10.1021/acs.analchem.9b00748" TargetMode="External" /><Relationship Type="http://schemas.openxmlformats.org/officeDocument/2006/relationships/hyperlink" Id="rId81" Target="https://doi.org/10.1038/s41374-021-00631-4" TargetMode="External" /><Relationship Type="http://schemas.openxmlformats.org/officeDocument/2006/relationships/hyperlink" Id="rId126" Target="https://doi.org/10.1101/2022.02.24.481854" TargetMode="External" /><Relationship Type="http://schemas.openxmlformats.org/officeDocument/2006/relationships/hyperlink" Id="rId101" Target="https://doi.org/10.1172/JCI72873" TargetMode="External" /><Relationship Type="http://schemas.openxmlformats.org/officeDocument/2006/relationships/hyperlink" Id="rId77" Target="https://doi.org/10.1186/1471-2105-11-139" TargetMode="External" /><Relationship Type="http://schemas.openxmlformats.org/officeDocument/2006/relationships/hyperlink" Id="rId83" Target="https://doi.org/10.1186/1471-2105-7-234" TargetMode="External" /><Relationship Type="http://schemas.openxmlformats.org/officeDocument/2006/relationships/hyperlink" Id="rId99" Target="https://doi.org/10.1186/1741-7007-9-37" TargetMode="External" /><Relationship Type="http://schemas.openxmlformats.org/officeDocument/2006/relationships/hyperlink" Id="rId105" Target="https://doi.org/10.1186/s12859-019-3096-7" TargetMode="External" /><Relationship Type="http://schemas.openxmlformats.org/officeDocument/2006/relationships/hyperlink" Id="rId122" Target="https://doi.org/10.1371/journal.pcbi.1003118" TargetMode="External" /><Relationship Type="http://schemas.openxmlformats.org/officeDocument/2006/relationships/hyperlink" Id="rId136" Target="https://doi.org/10.21105/joss.02959" TargetMode="External" /><Relationship Type="http://schemas.openxmlformats.org/officeDocument/2006/relationships/hyperlink" Id="rId118" Target="https://doi.org/10.2307/2333422" TargetMode="External" /><Relationship Type="http://schemas.openxmlformats.org/officeDocument/2006/relationships/hyperlink" Id="rId107" Target="https://doi.org/10.3390/metabo10030118" TargetMode="External" /><Relationship Type="http://schemas.openxmlformats.org/officeDocument/2006/relationships/hyperlink" Id="rId111" Target="https://doi.org/10.3390/metabo10030122" TargetMode="External" /><Relationship Type="http://schemas.openxmlformats.org/officeDocument/2006/relationships/hyperlink" Id="rId113" Target="https://doi.org/10.3390/metabo11110740" TargetMode="External" /><Relationship Type="http://schemas.openxmlformats.org/officeDocument/2006/relationships/hyperlink" Id="rId79" Target="https://doi.org/10.3390/metabo3040853" TargetMode="External" /><Relationship Type="http://schemas.openxmlformats.org/officeDocument/2006/relationships/hyperlink" Id="rId167" Target="https://doi.org/10.5281/zenodo.6453304" TargetMode="External" /><Relationship Type="http://schemas.openxmlformats.org/officeDocument/2006/relationships/hyperlink" Id="rId165" Target="https://doi.org/10.5281/zenodo.6453346" TargetMode="External" /><Relationship Type="http://schemas.openxmlformats.org/officeDocument/2006/relationships/hyperlink" Id="rId115" Target="https://doi.org/10.5936/csbj.201301006" TargetMode="External" /><Relationship Type="http://schemas.openxmlformats.org/officeDocument/2006/relationships/hyperlink" Id="rId128" Target="https://en.wikipedia.org/w/index.php?title=Truncated_normal_distribution&amp;oldid=1074943875" TargetMode="External" /><Relationship Type="http://schemas.openxmlformats.org/officeDocument/2006/relationships/hyperlink" Id="rId140" Target="https://ggplot2.tidyverse.org" TargetMode="External" /><Relationship Type="http://schemas.openxmlformats.org/officeDocument/2006/relationships/hyperlink" Id="rId72" Target="https://github.com/MoseleyBioinformaticsLab/FTMS.peakCharacterization" TargetMode="External" /><Relationship Type="http://schemas.openxmlformats.org/officeDocument/2006/relationships/hyperlink" Id="rId71" Target="https://github.com/MoseleyBioinformaticsLab/manuscript.peakCharacterization" TargetMode="External" /><Relationship Type="http://schemas.openxmlformats.org/officeDocument/2006/relationships/hyperlink" Id="rId159" Target="https://github.com/rstudio/rmarkdown" TargetMode="External" /><Relationship Type="http://schemas.openxmlformats.org/officeDocument/2006/relationships/hyperlink" Id="rId151" Target="https://moseleybioinformaticslab.github.io/visualizationQualityControl https://github.com/moseleybioinformaticslab/visualizationQualityControl" TargetMode="External" /><Relationship Type="http://schemas.openxmlformats.org/officeDocument/2006/relationships/hyperlink" Id="rId132" Target="https://www.R-project.org/"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53" Target="https://CRAN.R-project.org/package=dplyr" TargetMode="External" /><Relationship Type="http://schemas.openxmlformats.org/officeDocument/2006/relationships/hyperlink" Id="rId157" Target="https://CRAN.R-project.org/package=furrr" TargetMode="External" /><Relationship Type="http://schemas.openxmlformats.org/officeDocument/2006/relationships/hyperlink" Id="rId147" Target="https://CRAN.R-project.org/package=ggforce" TargetMode="External" /><Relationship Type="http://schemas.openxmlformats.org/officeDocument/2006/relationships/hyperlink" Id="rId145" Target="https://CRAN.R-project.org/package=ggridges" TargetMode="External" /><Relationship Type="http://schemas.openxmlformats.org/officeDocument/2006/relationships/hyperlink" Id="rId142" Target="https://CRAN.R-project.org/package=patchwork" TargetMode="External" /><Relationship Type="http://schemas.openxmlformats.org/officeDocument/2006/relationships/hyperlink" Id="rId124" Target="https://CRAN.R-project.org/package=pracma" TargetMode="External" /><Relationship Type="http://schemas.openxmlformats.org/officeDocument/2006/relationships/hyperlink" Id="rId138" Target="https://CRAN.R-project.org/package=renv" TargetMode="External" /><Relationship Type="http://schemas.openxmlformats.org/officeDocument/2006/relationships/hyperlink" Id="rId155" Target="https://CRAN.R-project.org/package=tidyr" TargetMode="External" /><Relationship Type="http://schemas.openxmlformats.org/officeDocument/2006/relationships/hyperlink" Id="rId161" Target="https://bookdown.org/yihui/rmarkdown" TargetMode="External" /><Relationship Type="http://schemas.openxmlformats.org/officeDocument/2006/relationships/hyperlink" Id="rId163" Target="https://bookdown.org/yihui/rmarkdown-cookbook" TargetMode="External" /><Relationship Type="http://schemas.openxmlformats.org/officeDocument/2006/relationships/hyperlink" Id="rId89" Target="https://doi.org/10.1002/mas.20108" TargetMode="External" /><Relationship Type="http://schemas.openxmlformats.org/officeDocument/2006/relationships/hyperlink" Id="rId75" Target="https://doi.org/10.1007/978-1-4939-1258-2_11" TargetMode="External" /><Relationship Type="http://schemas.openxmlformats.org/officeDocument/2006/relationships/hyperlink" Id="rId103" Target="https://doi.org/10.1007/s11306-017-1250-7" TargetMode="External" /><Relationship Type="http://schemas.openxmlformats.org/officeDocument/2006/relationships/hyperlink" Id="rId109" Target="https://doi.org/10.1007/s11306-018-1426-9" TargetMode="External" /><Relationship Type="http://schemas.openxmlformats.org/officeDocument/2006/relationships/hyperlink" Id="rId91" Target="https://doi.org/10.1016/j.aca.2017.04.014" TargetMode="External" /><Relationship Type="http://schemas.openxmlformats.org/officeDocument/2006/relationships/hyperlink" Id="rId97" Target="https://doi.org/10.1016/j.pharmthera.2011.12.007" TargetMode="External" /><Relationship Type="http://schemas.openxmlformats.org/officeDocument/2006/relationships/hyperlink" Id="rId87" Target="https://doi.org/10.1016/j.ymeth.2004.03.015" TargetMode="External" /><Relationship Type="http://schemas.openxmlformats.org/officeDocument/2006/relationships/hyperlink" Id="rId120" Target="https://doi.org/10.1021/ac00278a027" TargetMode="External" /><Relationship Type="http://schemas.openxmlformats.org/officeDocument/2006/relationships/hyperlink" Id="rId95" Target="https://doi.org/10.1021/ac1011574" TargetMode="External" /><Relationship Type="http://schemas.openxmlformats.org/officeDocument/2006/relationships/hyperlink" Id="rId93" Target="https://doi.org/10.1021/ac3018795" TargetMode="External" /><Relationship Type="http://schemas.openxmlformats.org/officeDocument/2006/relationships/hyperlink" Id="rId85" Target="https://doi.org/10.1021/acs.analchem.9b00748" TargetMode="External" /><Relationship Type="http://schemas.openxmlformats.org/officeDocument/2006/relationships/hyperlink" Id="rId81" Target="https://doi.org/10.1038/s41374-021-00631-4" TargetMode="External" /><Relationship Type="http://schemas.openxmlformats.org/officeDocument/2006/relationships/hyperlink" Id="rId126" Target="https://doi.org/10.1101/2022.02.24.481854" TargetMode="External" /><Relationship Type="http://schemas.openxmlformats.org/officeDocument/2006/relationships/hyperlink" Id="rId101" Target="https://doi.org/10.1172/JCI72873" TargetMode="External" /><Relationship Type="http://schemas.openxmlformats.org/officeDocument/2006/relationships/hyperlink" Id="rId77" Target="https://doi.org/10.1186/1471-2105-11-139" TargetMode="External" /><Relationship Type="http://schemas.openxmlformats.org/officeDocument/2006/relationships/hyperlink" Id="rId83" Target="https://doi.org/10.1186/1471-2105-7-234" TargetMode="External" /><Relationship Type="http://schemas.openxmlformats.org/officeDocument/2006/relationships/hyperlink" Id="rId99" Target="https://doi.org/10.1186/1741-7007-9-37" TargetMode="External" /><Relationship Type="http://schemas.openxmlformats.org/officeDocument/2006/relationships/hyperlink" Id="rId105" Target="https://doi.org/10.1186/s12859-019-3096-7" TargetMode="External" /><Relationship Type="http://schemas.openxmlformats.org/officeDocument/2006/relationships/hyperlink" Id="rId122" Target="https://doi.org/10.1371/journal.pcbi.1003118" TargetMode="External" /><Relationship Type="http://schemas.openxmlformats.org/officeDocument/2006/relationships/hyperlink" Id="rId136" Target="https://doi.org/10.21105/joss.02959" TargetMode="External" /><Relationship Type="http://schemas.openxmlformats.org/officeDocument/2006/relationships/hyperlink" Id="rId118" Target="https://doi.org/10.2307/2333422" TargetMode="External" /><Relationship Type="http://schemas.openxmlformats.org/officeDocument/2006/relationships/hyperlink" Id="rId107" Target="https://doi.org/10.3390/metabo10030118" TargetMode="External" /><Relationship Type="http://schemas.openxmlformats.org/officeDocument/2006/relationships/hyperlink" Id="rId111" Target="https://doi.org/10.3390/metabo10030122" TargetMode="External" /><Relationship Type="http://schemas.openxmlformats.org/officeDocument/2006/relationships/hyperlink" Id="rId113" Target="https://doi.org/10.3390/metabo11110740" TargetMode="External" /><Relationship Type="http://schemas.openxmlformats.org/officeDocument/2006/relationships/hyperlink" Id="rId79" Target="https://doi.org/10.3390/metabo3040853" TargetMode="External" /><Relationship Type="http://schemas.openxmlformats.org/officeDocument/2006/relationships/hyperlink" Id="rId167" Target="https://doi.org/10.5281/zenodo.6453304" TargetMode="External" /><Relationship Type="http://schemas.openxmlformats.org/officeDocument/2006/relationships/hyperlink" Id="rId165" Target="https://doi.org/10.5281/zenodo.6453346" TargetMode="External" /><Relationship Type="http://schemas.openxmlformats.org/officeDocument/2006/relationships/hyperlink" Id="rId115" Target="https://doi.org/10.5936/csbj.201301006" TargetMode="External" /><Relationship Type="http://schemas.openxmlformats.org/officeDocument/2006/relationships/hyperlink" Id="rId128" Target="https://en.wikipedia.org/w/index.php?title=Truncated_normal_distribution&amp;oldid=1074943875" TargetMode="External" /><Relationship Type="http://schemas.openxmlformats.org/officeDocument/2006/relationships/hyperlink" Id="rId140" Target="https://ggplot2.tidyverse.org" TargetMode="External" /><Relationship Type="http://schemas.openxmlformats.org/officeDocument/2006/relationships/hyperlink" Id="rId72" Target="https://github.com/MoseleyBioinformaticsLab/FTMS.peakCharacterization" TargetMode="External" /><Relationship Type="http://schemas.openxmlformats.org/officeDocument/2006/relationships/hyperlink" Id="rId71" Target="https://github.com/MoseleyBioinformaticsLab/manuscript.peakCharacterization" TargetMode="External" /><Relationship Type="http://schemas.openxmlformats.org/officeDocument/2006/relationships/hyperlink" Id="rId159" Target="https://github.com/rstudio/rmarkdown" TargetMode="External" /><Relationship Type="http://schemas.openxmlformats.org/officeDocument/2006/relationships/hyperlink" Id="rId151" Target="https://moseleybioinformaticslab.github.io/visualizationQualityControl https://github.com/moseleybioinformaticslab/visualizationQualityControl" TargetMode="External" /><Relationship Type="http://schemas.openxmlformats.org/officeDocument/2006/relationships/hyperlink" Id="rId132" Target="https://www.R-project.org/"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 and Hunter NB Moseley1,2,3,4,5,✉</dc:creator>
  <cp:keywords/>
  <dcterms:created xsi:type="dcterms:W3CDTF">2022-04-15T14:01:19Z</dcterms:created>
  <dcterms:modified xsi:type="dcterms:W3CDTF">2022-04-15T14:01:19Z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